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VO-NSGOELSIGERLUCH_2015 (Brandenburg) — Verbote</w:t>
      </w:r>
    </w:p>
    <w:p>
      <w:r>
        <w:rPr>
          <w:color w:val="555555"/>
          <w:sz w:val="18"/>
        </w:rPr>
        <w:t xml:space="preserve">Verordnung über das Naturschutzgebiet „Oelsiger Luch“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6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anzulegen, Leitungen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verunreinigen, Senken zu verfüllen oder Aufschüttungen vorzunehmen;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Wasserfahrzeuge aller Art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Fische oder Wasservögel zu füttern;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aller Art anzuwenden;</w:t>
      </w:r>
    </w:p>
    <w:p>
      <w:r>
        <w:t xml:space="preserve">Wiesen oder Weiden oder sonstiges Grünland umzubrechen oder neu anzusäen.</w:t>
      </w:r>
    </w:p>
    <w:p>
      <w:r>
        <w:rPr>
          <w:color w:val="555555"/>
          <w:sz w:val="17"/>
        </w:rPr>
        <w:t xml:space="preserve">Zitiervorschlag: § 4 VO-NSGOELSIGERLUCH_2015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https://recht.nulegal.eu/gesetze/VO-NSGOELSIGERLUCH_2015/4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