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VO-NSGLINOWSEE_2016 (Brandenburg) — Schutzgegenstand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58 Hektar. Es umfaßt in den Gemarkungen</w:t>
      </w:r>
    </w:p>
    <w:p>
      <w:r>
        <w:t xml:space="preserve">Streganz</w:t>
      </w:r>
    </w:p>
    <w:p>
      <w:r>
        <w:t xml:space="preserve">Flur 1</w:t>
      </w:r>
    </w:p>
    <w:p>
      <w:r>
        <w:t xml:space="preserve">Flurstücke 110, 111, 112, 113, 119, 120/1, 121/1, 131-134, 154/1, 154/2, 155-158, 129 anteilig (Graben), 130 anteilig;</w:t>
      </w:r>
    </w:p>
    <w:p>
      <w:r>
        <w:t xml:space="preserve">Flur 2</w:t>
      </w:r>
    </w:p>
    <w:p>
      <w:r>
        <w:t xml:space="preserve">Flurstücke 1-5;</w:t>
      </w:r>
    </w:p>
    <w:p>
      <w:r>
        <w:t xml:space="preserve">Flur 7</w:t>
      </w:r>
    </w:p>
    <w:p>
      <w:r>
        <w:t xml:space="preserve">Flurstücke 63-66;</w:t>
      </w:r>
    </w:p>
    <w:p>
      <w:r>
        <w:t xml:space="preserve">Selchow</w:t>
      </w:r>
    </w:p>
    <w:p>
      <w:r>
        <w:t xml:space="preserve">Flur 3</w:t>
      </w:r>
    </w:p>
    <w:p>
      <w:r>
        <w:t xml:space="preserve">Flurstücke 21-24, 25/1, 25/2, 35-38, 42-44, 46-55;</w:t>
      </w:r>
    </w:p>
    <w:p>
      <w:r>
        <w:t xml:space="preserve">Schwerin</w:t>
      </w:r>
    </w:p>
    <w:p>
      <w:r>
        <w:t xml:space="preserve">Flur 1</w:t>
      </w:r>
    </w:p>
    <w:p>
      <w:r>
        <w:t xml:space="preserve">Flurstücke 55, 81-92.</w:t>
      </w:r>
    </w:p>
    <w:p>
      <w:r>
        <w:t xml:space="preserve">Eine Kartenskizze ist dieser Verordnung zur Orientierung als Anlage 1 beigefügt.</w:t>
      </w:r>
    </w:p>
    <w:p>
      <w:r>
        <w:t xml:space="preserve">(2) Die Grenze des Naturschutzgebietes ist in den in Anlage 2 dieser Verordnung aufgeführten Karten mit ununterbrochener Linie eingezeichnet; als Grenze gilt der innere Rand dieser Linie. Die in Anlage 2 Nummer 1 aufgeführte topografische Karte im Maßstab 1 : 10 000 mit der Blattnummer 0909-234 ermöglicht die Verortung im Gelände. Maßgeblich für den Grenzverlauf ist die Einzeichnung in den in Anlage 2 Nummer 2 aufgeführten fünf Flurkarten mit den Blattnummern 1 bis 5.</w:t>
      </w:r>
    </w:p>
    <w:p>
      <w:r>
        <w:t xml:space="preserve">(3) Die Verordnung mit Karten kann bei dem für Naturschutz und Landschaftspflege zuständigen Fachministerium des Landes Brandenburg, oberste Naturschutzbehörde, in Potsdam sowie bei den Landkreisen Dahme-Spreewald und Oder-Spree, untere Naturschutzbehörden,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