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VO-NSGKWWENDISCHRIETZ (Brandenburg) — Verhältnis zu anderen naturschutzrechtlichen Bestimmungen</w:t>
      </w:r>
    </w:p>
    <w:p>
      <w:r>
        <w:rPr>
          <w:color w:val="555555"/>
          <w:sz w:val="18"/>
        </w:rPr>
        <w:t xml:space="preserve">Verordnung über das Naturschutzgebiet „Kanalwiesen Wendisch Rietz“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VO-NSGKWWENDISCHRIETZ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https://recht.nulegal.eu/gesetze/VO-NSGKWWENDISCHRIETZ/9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