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VO-NSGKOSELMUEHLE (Brandenburg) — Schutzzweck</w:t>
      </w:r>
    </w:p>
    <w:p>
      <w:r>
        <w:rPr>
          <w:color w:val="555555"/>
          <w:sz w:val="18"/>
        </w:rPr>
        <w:t xml:space="preserve">Verordnung über das Naturschutzgebiet „Koselmühlenfließ“</w:t>
      </w:r>
    </w:p>
    <w:p>
      <w:r>
        <w:rPr>
          <w:color w:val="555555"/>
          <w:sz w:val="18"/>
        </w:rPr>
        <w:t xml:space="preserve">Landesrecht Brandenburg</w:t>
      </w:r>
    </w:p>
    <w:p>
      <w:r>
        <w:rPr>
          <w:color w:val="555555"/>
          <w:sz w:val="18"/>
        </w:rPr>
        <w:t xml:space="preserve">Stand: 23.08.2026 (konsolidierte Textfassung, kein amtliches Inkrafttretensdatum)</w:t>
      </w:r>
    </w:p>
    <w:p>
      <w:r>
        <w:t xml:space="preserve">(1) Schutzzweck des Naturschutzgebietes als Niederung eines nährstoffarmen Tieflandbaches des Niederlausitzer Landrückens mit weitgehend naturnahem Verlauf ist</w:t>
      </w:r>
    </w:p>
    <w:p>
      <w:r>
        <w:t xml:space="preserve">die Erhaltung, naturnahe Wiederherstellung und Entwicklung als Lebensraum wild lebender Pflanzengesellschaften, insbesondere des Flut- und Wasserschwadenröhrichts sowie der Fluthahnenfußgesellschaften;</w:t>
      </w:r>
    </w:p>
    <w:p>
      <w:r>
        <w:t xml:space="preserve">die Erhaltung und Entwicklung der Lebensräume wild lebender Pflanzenarten, darunter im Sinne von § 10 Abs. 2 Nr. 10 des Bundesnaturschutzgesetzes besonders geschützter Arten, beispielsweise der Sumpf-Schwertlilie (Iris pseudacorus);</w:t>
      </w:r>
    </w:p>
    <w:p>
      <w:r>
        <w:t xml:space="preserve">die Erhaltung und Entwicklung des Gebietes als Lebens- beziehungsweise Rückzugsraum und potenzielles Wiederausbreitungszentrum wild lebender Tierarten, insbesondere gefährdeter Säugetier-, Vogel-, Reptilien-, Fisch- und Libellenarten, die an aquatische Lebensräume gebunden sind, darunter im Sinne von § 10 Abs. 2 Nr. 10 und 11 des Bundesnaturschutzgesetzes besonders und streng geschützte Arten wie Eisvogel (Alcedo atthis), Gebirgsstelze (Motacilla cinerea), Zauneidechse (Lacerta agilis), Ringelnatter (Natrix natrix), Erdkröte (Bufo bufo), Moorfrosch (Rana arvalis), Grasfrosch (Rana temporaria), Blauflügel-Prachtlibelle (Calopteryx virgo) und Zweigestreifte Quelljungfer (Cordulegaster boltonii);</w:t>
      </w:r>
    </w:p>
    <w:p>
      <w:r>
        <w:t xml:space="preserve">die Erhaltung des weitgehend intakten Tieflandbaches mit seiner charakteristischen Fauna und Flora wegen seiner Seltenheit und besonderen Eigenart als naturraumtypisches Gewässer;</w:t>
      </w:r>
    </w:p>
    <w:p>
      <w:r>
        <w:t xml:space="preserve">die Erhaltung aus wissenschaftlichen Gründen zur Beobachtung und Erforschung von Arten und Lebensgemeinschaften der Fließgewässer;</w:t>
      </w:r>
    </w:p>
    <w:p>
      <w:r>
        <w:t xml:space="preserve">die Erhaltung und Entwicklung des Gebietes als wesentlichen Teil des überregionalen Biotopverbundes zwischen Niederlausitzer Landrücken und Spreewald.</w:t>
      </w:r>
    </w:p>
    <w:p>
      <w:r>
        <w:t xml:space="preserve">(2) Die Unterschutzstellung dient der Erhaltung und Entwicklung des Gebietes von gemeinschaftlicher Bedeutung „Koselmühlenfließ“ (§ 7 Absatz 1 Nummer 6 des Bundesnaturschutzgesetzes) mit seinen Vorkommen von</w:t>
      </w:r>
    </w:p>
    <w:p>
      <w:r>
        <w:t xml:space="preserve">Flüssen der planaren bis montanen Stufe mit Vegetation des Ranunculion fluitantis und des Callitricho-Batrachion, Feuchten Hochstaudenfluren der planaren und montanen bis alpinen Stufe, Mageren Flachland-Mähwiesen (Alopecurus pratensis, Sanguisorba officinalis) und Alten bodensauren Eichenwäldern auf Sandebenen mit Quercus robur als natürliche Lebensraumtypen von gemeinschaftlichem Interesse im Sinne von § 7 Absatz 1 Nummer 4 des Bundesnaturschutzgesetzes;</w:t>
      </w:r>
    </w:p>
    <w:p>
      <w:r>
        <w:t xml:space="preserve">Auen-Wäldern mit Alnus glutinosa und Fraxinus excelsior (Alnio-Padion, Alnion incanae, Salicion albae) als prioritärem natürlichem Lebensraumtyp im Sinne von § 7 Absatz 1 Nummer 5 des Bundesnaturschutzgesetzes;</w:t>
      </w:r>
    </w:p>
    <w:p>
      <w:r>
        <w:t xml:space="preserve">Fischotter (Lutra lutra), Kammmolch (Triturus cristatus), Bachneunauge (Lampetra planeri) und Grüner Keiljungfer (Ophiogomphus cecilia) als Arten von gemeinschaftlichem Interesse im Sinne von § 7 Absatz 2 Nummer 10 des Bundesnaturschutzgesetzes, einschließlich ihrer für Fortpflanzung, Ernährung, Wanderung und Überwinterung wichtigen Lebensräume.</w:t>
      </w:r>
    </w:p>
    <w:p>
      <w:r>
        <w:rPr>
          <w:color w:val="555555"/>
          <w:sz w:val="17"/>
        </w:rPr>
        <w:t xml:space="preserve">Zitiervorschlag: § 3 VO-NSGKOSELMUEHLE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https://recht.nulegal.eu/gesetze/VO-NSGKOSELMUEHLE/3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