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9 VO-NSGKLAPPERBERGE (Brandenburg) — Duldungspflicht, Verhältnis zu anderen naturschutzrechtlichen Bestimmungen</w:t>
      </w:r>
    </w:p>
    <w:p>
      <w:r>
        <w:rPr>
          <w:color w:val="555555"/>
          <w:sz w:val="18"/>
        </w:rPr>
        <w:t xml:space="preserve">Verordnung über das Naturschutzgebiet „Klapperberge“</w:t>
      </w:r>
    </w:p>
    <w:p>
      <w:r>
        <w:rPr>
          <w:color w:val="555555"/>
          <w:sz w:val="18"/>
        </w:rPr>
        <w:t xml:space="preserve">Landesrecht Brandenburg</w:t>
      </w:r>
    </w:p>
    <w:p>
      <w:r>
        <w:rPr>
          <w:color w:val="555555"/>
          <w:sz w:val="18"/>
        </w:rPr>
        <w:t xml:space="preserve">Stand: 02.08.2026 (konsolidierte Textfassung, kein amtliches Inkrafttretensdatum)</w:t>
      </w:r>
    </w:p>
    <w:p>
      <w:r>
        <w:t xml:space="preserve">(1) Die Duldung von Maßnahmen des Naturschutzes und der Landschaftspflege, die zur Ausführung der in dieser Verordnung festgelegten Schutz-, Pflege-, Entwicklungs- und Wiederherstellungsmaßnahmen und zur Verwirklichung des Schutzzwecks erforderlich sind, richtet sich nach § 65 des Bundesnaturschutzgesetzes in Verbindung mit § 68 des Brandenburgischen Naturschutzgesetzes.</w:t>
      </w:r>
    </w:p>
    <w:p>
      <w:r>
        <w:t xml:space="preserve">(2) Die Vorschriften dieser Verordnung gehen anderen naturschutzrechtlichen Schutzausweisungen im Bereich des in § 2 genannten Gebietes vor.</w:t>
      </w:r>
    </w:p>
    <w:p>
      <w:r>
        <w:t xml:space="preserve">(3) Soweit diese Verordnung keine weiter gehenden Vorschriften enthält, bleiben die Regelungen über gesetzlich geschützte Teile von Natur und Landschaft (insbesondere §§ 31 bis 33 und § 35 des Brandenburgischen Naturschutzgesetzes, § 30 des Bundesnaturschutzgesetzes) und über den Schutz und die Pflege wild lebender Tier- und Pflanzenarten (§§ 37 bis 47 des Bundesnaturschutzgesetzes) unberührt.</w:t>
      </w:r>
    </w:p>
    <w:p>
      <w:r>
        <w:rPr>
          <w:color w:val="555555"/>
          <w:sz w:val="17"/>
        </w:rPr>
        <w:t xml:space="preserve">Zitiervorschlag: § 9 VO-NSGKLAPPERBERGE (Brandenburg)</w:t>
      </w:r>
    </w:p>
    <w:p>
      <w:r>
        <w:rPr>
          <w:color w:val="555555"/>
          <w:sz w:val="17"/>
        </w:rPr>
        <w:t xml:space="preserve">Quelle: bravors, abgerufen 02.08.2026</w:t>
      </w:r>
    </w:p>
    <w:p>
      <w:r>
        <w:rPr>
          <w:color w:val="555555"/>
          <w:sz w:val="17"/>
        </w:rPr>
        <w:t xml:space="preserve">Nicht-amtliche Lesefassung — verbindlich ist das Gesetz- und Verordnungsblatt für das Land Brandenburg (landesrecht.brandenburg.de: https://www.landesrecht.brandenburg.de)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https://recht.nulegal.eu/gesetze/VO-NSGKLAPPERBERGE/9</w:t>
      </w:r>
    </w:p>
    <w:p>
      <w:r>
        <w:rPr>
          <w:color w:val="767676"/>
          <w:sz w:val="15"/>
        </w:rPr>
        <w:t xml:space="preserve">nu:legal · recht.nulegal.eu · Nicht-amtliche Lesefassung. Amtliche Fassung: landesrecht.brandenburg.de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