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VO-NSGHUTUNGSAEHLE (Brandenburg) — Pflege- und Entwicklungsmaßnahmen</w:t>
      </w:r>
    </w:p>
    <w:p>
      <w:r>
        <w:rPr>
          <w:color w:val="555555"/>
          <w:sz w:val="18"/>
        </w:rPr>
        <w:t xml:space="preserve">Verordnung über das Naturschutzgebiet „Hutung Sähle“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Folgende Pflege- und Entwicklungsmaßnahmen werden als Zielvorgabe benannt:</w:t>
      </w:r>
    </w:p>
    <w:p>
      <w:r>
        <w:t xml:space="preserve">die Sohle der Entwässerungsgräben soll angehoben werden;</w:t>
      </w:r>
    </w:p>
    <w:p>
      <w:r>
        <w:t xml:space="preserve">am Nord-, Ost- und Südrand des Gebietes sollen Hecken oder Baumreihen angelegt werden;</w:t>
      </w:r>
    </w:p>
    <w:p>
      <w:r>
        <w:t xml:space="preserve">die Kopfweiden sollen einen regelmäßigen Pflegeschnitt erhalten;</w:t>
      </w:r>
    </w:p>
    <w:p>
      <w:r>
        <w:t xml:space="preserve">das Torfmoosmoor soll bei Bedarf entbuscht werden.</w:t>
      </w:r>
    </w:p>
    <w:p>
      <w:r>
        <w:rPr>
          <w:color w:val="555555"/>
          <w:sz w:val="17"/>
        </w:rPr>
        <w:t xml:space="preserve">Zitiervorschlag: § 6 VO-NSGHUTUNGSAEHLE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https://recht.nulegal.eu/gesetze/VO-NSGHUTUNGSAEHLE/6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