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VO-NSGHUTUNGSAEHLE (Brandenburg) — Verbote</w:t>
      </w:r>
    </w:p>
    <w:p>
      <w:r>
        <w:rPr>
          <w:color w:val="555555"/>
          <w:sz w:val="18"/>
        </w:rPr>
        <w:t xml:space="preserve">Verordnung über das Naturschutzgebiet „Hutung Sähle“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Wege, der nach öffentlichem Straßenrecht oder auf Grund des § 20 Abs. 3 des Landeswaldgesetzes gekennzeichneten Reitwege zu reiten;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Modellsport oder ferngesteuerte Geräte zu betreiben oder feste Einrichtungen dafür bereitzuhalten;</w:t>
      </w:r>
    </w:p>
    <w:p>
      <w:r>
        <w:t xml:space="preserve">Hunde frei laufen zu lassen;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verändern;</w:t>
      </w:r>
    </w:p>
    <w:p>
      <w:r>
        <w:t xml:space="preserve">Schmutzwasser, Gülle, Dünger, Gärfutter oder Klärschlamm auszubringen, einzuleiten, zu lagern oder abzulagern; die §§ 4 und 5 der Klärschlammverordnung bleiben unberührt;</w:t>
      </w:r>
    </w:p>
    <w:p>
      <w:r>
        <w:t xml:space="preserve">Abfälle oder sonstige Gegenstände zu lagern, abzulagern oder sich ihrer in sonstiger Weise zu entledigen;</w:t>
      </w:r>
    </w:p>
    <w:p>
      <w:r>
        <w:t xml:space="preserve">Tiere zu füttern oder Futter bereitzustellen;</w:t>
      </w:r>
    </w:p>
    <w:p>
      <w:r>
        <w:t xml:space="preserve">Tiere auszusetzen oder Pflanzen anzusiedeln; 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anzuwenden;</w:t>
      </w:r>
    </w:p>
    <w:p>
      <w:r>
        <w:t xml:space="preserve">Wiesen, Weiden oder sonstiges Grünland umzubrechen oder neu anzusäen.</w:t>
      </w:r>
    </w:p>
    <w:p>
      <w:r>
        <w:rPr>
          <w:color w:val="555555"/>
          <w:sz w:val="17"/>
        </w:rPr>
        <w:t xml:space="preserve">Zitiervorschlag: § 4 VO-NSGHUTUNGSAEHLE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https://recht.nulegal.eu/gesetze/VO-NSGHUTUNGSAEHLE/4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