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VO-NSGHOHENLEIPISCH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„Hohenleipisch“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es sollen Maßnahmen zur Förderung des Auerhuhnes im Rahmen eines Artenschutzkonzeptes umgesetzt werden;</w:t>
      </w:r>
    </w:p>
    <w:p>
      <w:r>
        <w:t xml:space="preserve">Moorstandorte und Magerrasen sollen durch eine kleinflächige, mosaikartige Entbuschung gepflegt werden;</w:t>
      </w:r>
    </w:p>
    <w:p>
      <w:r>
        <w:t xml:space="preserve">die ehemals militärisch genutzten Hallen sollen zum Teil als Sommerlebensräume für Fledermäuse erhalten und gegebenenfalls baulich gesichert werden;</w:t>
      </w:r>
    </w:p>
    <w:p>
      <w:r>
        <w:t xml:space="preserve">die Hirschkäferpopulation soll außerhalb der Zone 1 durch Einbringung von „Hirschkäferwiegen“ und anderer geeigneter Maßnahmen stabilisiert werden;</w:t>
      </w:r>
    </w:p>
    <w:p>
      <w:r>
        <w:t xml:space="preserve">im Randbereich der Zone 1 soll zur Veranschaulichung der Entwicklungsprozesse ein Naturerlebnispfad errichtet werden.</w:t>
      </w:r>
    </w:p>
    <w:p>
      <w:r>
        <w:rPr>
          <w:color w:val="555555"/>
          <w:sz w:val="17"/>
        </w:rPr>
        <w:t xml:space="preserve">Zitiervorschlag: § 7 VO-NSGHOHENLEIPISCH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https://recht.nulegal.eu/gesetze/VO-NSGHOHENLEIPISCH/7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VO-NSGHOHENLEIPISCH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