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VO-NSGHOHENLEIPISCH (Brandenburg) — Verbote</w:t>
      </w:r>
    </w:p>
    <w:p>
      <w:r>
        <w:rPr>
          <w:color w:val="555555"/>
          <w:sz w:val="18"/>
        </w:rPr>
        <w:t xml:space="preserve">Verordnung über das Naturschutzgebiet „Hohenleipisch“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6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Abwasser, Klärschlamm und Bioabfälle) zum Zwecke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anzuwenden.</w:t>
      </w:r>
    </w:p>
    <w:p>
      <w:r>
        <w:rPr>
          <w:color w:val="555555"/>
          <w:sz w:val="17"/>
        </w:rPr>
        <w:t xml:space="preserve">Zitiervorschlag: § 4 VO-NSGHOHENLEIPISCH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https://recht.nulegal.eu/gesetze/VO-NSGHOHENLEIPISCH/4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VO-NSGHOHENLEIPISCH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