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VO-NSGHISPE_2016 (Brandenburg) — Verbote</w:t>
      </w:r>
    </w:p>
    <w:p>
      <w:r>
        <w:rPr>
          <w:color w:val="555555"/>
          <w:sz w:val="18"/>
        </w:rPr>
        <w:t xml:space="preserve">Verordnung über das Naturschutzgebiet „Hispe“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Fahrzeuge zu warten oder zu pflegen;</w:t>
      </w:r>
    </w:p>
    <w:p>
      <w:r>
        <w:t xml:space="preserve">Modellsport oder ferngesteuerte Geräte zu betreiben;</w:t>
      </w:r>
    </w:p>
    <w:p>
      <w:r>
        <w:t xml:space="preserve">zu reiten;</w:t>
      </w:r>
    </w:p>
    <w:p>
      <w:r>
        <w:t xml:space="preserve">zu lagern, Feuer anzuzünden,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Schmutzwässer, Gülle, Dünger, Gärfutter oder Klärschlamm auszubringen, einzuleiten, zu lagern oder ab-zulagern;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lagern, abzulagern oder sich ihrer auf andere Weise zu entledigen.</w:t>
      </w:r>
    </w:p>
    <w:p>
      <w:r>
        <w:rPr>
          <w:color w:val="555555"/>
          <w:sz w:val="17"/>
        </w:rPr>
        <w:t xml:space="preserve">Zitiervorschlag: § 4 VO-NSGHISPE_2016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https://recht.nulegal.eu/gesetze/VO-NSGHISPE_2016/4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