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VO-NSGHEIDEHOFGOLMBERG (Brandenburg) — Ordnungswidrigkeiten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der §§ 4 und 4 a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VO-NSGHEIDEHOFGOLMBERG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