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VO-NSGHEIDEHOFGOLMBERG (Brandenburg) — Schutzgegenstand</w:t>
      </w:r>
    </w:p>
    <w:p>
      <w:r>
        <w:rPr>
          <w:color w:val="555555"/>
          <w:sz w:val="18"/>
        </w:rPr>
        <w:t xml:space="preserve">Verordnung über das Naturschutzgebiet „Heidehof-Golmberg“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Das Naturschutzgebiet hat eine Größe von rund 9.864 Hektar. Es umfasst im Gebiet der Gemeinden Nuthe-Urstromtal, Petkus, Ließen, Schöbendorf, Merzdorf, Paplitz, der Stadt Jüterbog und der Stadt Luckenwalde Flächen in folgenden Fluren der Gemarkungen:</w:t>
      </w:r>
    </w:p>
    <w:p>
      <w:r>
        <w:t xml:space="preserve">Kolzenburg</w:t>
      </w:r>
    </w:p>
    <w:p>
      <w:r>
        <w:t xml:space="preserve">Flure 4, 5</w:t>
      </w:r>
    </w:p>
    <w:p>
      <w:r>
        <w:t xml:space="preserve">Jänickendorf</w:t>
      </w:r>
    </w:p>
    <w:p>
      <w:r>
        <w:t xml:space="preserve">Flure 5-13</w:t>
      </w:r>
    </w:p>
    <w:p>
      <w:r>
        <w:t xml:space="preserve">Holbeck</w:t>
      </w:r>
    </w:p>
    <w:p>
      <w:r>
        <w:t xml:space="preserve">Flure 1, 2</w:t>
      </w:r>
    </w:p>
    <w:p>
      <w:r>
        <w:t xml:space="preserve">Stülpe</w:t>
      </w:r>
    </w:p>
    <w:p>
      <w:r>
        <w:t xml:space="preserve">Flure 1, 2, 6-11</w:t>
      </w:r>
    </w:p>
    <w:p>
      <w:r>
        <w:t xml:space="preserve">Lynow</w:t>
      </w:r>
    </w:p>
    <w:p>
      <w:r>
        <w:t xml:space="preserve">Flure 2-7</w:t>
      </w:r>
    </w:p>
    <w:p>
      <w:r>
        <w:t xml:space="preserve">Woltersdorf</w:t>
      </w:r>
    </w:p>
    <w:p>
      <w:r>
        <w:t xml:space="preserve">Flur 9</w:t>
      </w:r>
    </w:p>
    <w:p>
      <w:r>
        <w:t xml:space="preserve">Neuhof</w:t>
      </w:r>
    </w:p>
    <w:p>
      <w:r>
        <w:t xml:space="preserve">Flure 1-4</w:t>
      </w:r>
    </w:p>
    <w:p>
      <w:r>
        <w:t xml:space="preserve">Werder</w:t>
      </w:r>
    </w:p>
    <w:p>
      <w:r>
        <w:t xml:space="preserve">Flure 2-5</w:t>
      </w:r>
    </w:p>
    <w:p>
      <w:r>
        <w:t xml:space="preserve">Markendorf</w:t>
      </w:r>
    </w:p>
    <w:p>
      <w:r>
        <w:t xml:space="preserve">Flur 3</w:t>
      </w:r>
    </w:p>
    <w:p>
      <w:r>
        <w:t xml:space="preserve">Petkus</w:t>
      </w:r>
    </w:p>
    <w:p>
      <w:r>
        <w:t xml:space="preserve">Flure 2-4</w:t>
      </w:r>
    </w:p>
    <w:p>
      <w:r>
        <w:t xml:space="preserve">Ließen</w:t>
      </w:r>
    </w:p>
    <w:p>
      <w:r>
        <w:t xml:space="preserve">Flure 1, 2</w:t>
      </w:r>
    </w:p>
    <w:p>
      <w:r>
        <w:t xml:space="preserve">Schöbendorf</w:t>
      </w:r>
    </w:p>
    <w:p>
      <w:r>
        <w:t xml:space="preserve">Flure 5, 6</w:t>
      </w:r>
    </w:p>
    <w:p>
      <w:r>
        <w:t xml:space="preserve">Paplitz</w:t>
      </w:r>
    </w:p>
    <w:p>
      <w:r>
        <w:t xml:space="preserve">Flure 5-7</w:t>
      </w:r>
    </w:p>
    <w:p>
      <w:r>
        <w:t xml:space="preserve">Merzdorf</w:t>
      </w:r>
    </w:p>
    <w:p>
      <w:r>
        <w:t xml:space="preserve">Flure 1-3, 7.</w:t>
      </w:r>
    </w:p>
    <w:p>
      <w:r>
        <w:t xml:space="preserve">Eine Kartenskizze ist dieser Verordnung zur Orientierung als Anlage 1 beigefügt.</w:t>
      </w:r>
    </w:p>
    <w:p>
      <w:r>
        <w:t xml:space="preserve">(2) Die Grenze des Naturschutzgebietes ist in den in Anlage 2 dieser Verordnung aufgeführten Karten mit ununterbrochener roter Linie eingezeichnet; als Grenze gilt der innere Rand dieser Linie. Die in Anlage 2 Nummer 1 aufgeführte Übersichtskarte im Maßstab 1 : 25 000 und die in Anlage 2 Nummer 2 aufgeführten elf topografischen Karten mit den Blattnummern 1 bis 11 im Maßstab 1 : 10 000 ermöglichen die Verortung im Gelände. Weiterhin ist der Grenzverlauf des Naturschutzgebietes in den in Anlage 2 Nummer 3 aufgeführten 47 Flurkarten ohne Blattnummern dargestellt. Maßgeblich für den Grenzverlauf ist die Einzeichnung in den in Anlage 2 Nummer 2 aufgeführten elf topografischen Karten im Maßstab 1 : 10 000.</w:t>
      </w:r>
    </w:p>
    <w:p>
      <w:r>
        <w:t xml:space="preserve">(3) Innerhalb des Naturschutzgebietes sind die Zonen I (1 621 Hektar), II (3 265 Hektar) und III (4 978 Hektar) mit unterschiedlichen Beschränkungen der Nutzung festgesetzt. Die Grenzen der Zonen des Naturschutzgebietes sind in der Übersichtskarte im Maßstab 1 : 25 000 und den elf topografischen Karten im Maßstab 1 : 10 000 gemäß Absatz 2 eingezeichnet.</w:t>
      </w:r>
    </w:p>
    <w:p>
      <w:r>
        <w:t xml:space="preserve">(4) Die Grenze des in § 3 Absatz 1 aufgeführten Gebietes von gemeinschaftlicher Bedeutung „Heidehof-Golmberg“ ist in den in Anlage 2 Nummer 2 aufgeführten topografischen Karten im Maßstab 1 : 10 000, Blattnummern 1 bis 11, mit ununterbrochener roter Linie eingezeichnet; als Grenze gilt der innere Rand dieser Linie.</w:t>
      </w:r>
    </w:p>
    <w:p>
      <w:r>
        <w:t xml:space="preserve">(5) Die Verordnung mit Karten kann bei dem für Naturschutz und Landschaftspflege zuständigen Fachministerium des Landes Brandenburg, oberste Naturschutzbehörde, in Potsdam sowie beim Landkreis Teltow-Fläming,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VO-NSGHEIDEHOFGOLMBERG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https://recht.nulegal.eu/gesetze/VO-NSGHEIDEHOFGOLMBERG/2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