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VO-NSGGROSSESFENN_2016 (Brandenburg) — Schutzzweck</w:t>
      </w:r>
    </w:p>
    <w:p>
      <w:r>
        <w:rPr>
          <w:color w:val="555555"/>
          <w:sz w:val="18"/>
        </w:rPr>
        <w:t xml:space="preserve">Verordnung über das Naturschutzgebiet „Großes Fenn“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Schutzzweck ist die Erhaltung und Entwicklung des Gebietes, insbesondere</w:t>
      </w:r>
    </w:p>
    <w:p>
      <w:r>
        <w:t xml:space="preserve">als Standort seltener, in ihrem Bestand bedrohter, wildwachsender Pflanzen der Moorgesellschaften (zum Beispiel Scheidiges Wollgras) und anderer standorttypischer Arten;</w:t>
      </w:r>
    </w:p>
    <w:p>
      <w:r>
        <w:t xml:space="preserve">als Lebensraum bestandsbedrohter Tierarten, insbesondere von Insektenarten (Schmetterlinge), als Brut- und Nahrungsgebiet für Groß-, Wasser- und Watvögel sowie als Rückzugsgebiet für Amphibien;</w:t>
      </w:r>
    </w:p>
    <w:p>
      <w:r>
        <w:t xml:space="preserve">aus ökologischen Gründen, insbesondere</w:t>
      </w:r>
    </w:p>
    <w:p>
      <w:r>
        <w:t xml:space="preserve">zur Beobachtung der natürlichen und vom Menschen nicht weiter beeinflußten Entwicklung,</w:t>
      </w:r>
    </w:p>
    <w:p>
      <w:r>
        <w:t xml:space="preserve">zur Erhaltung und Wiederherstellung der Selbstreinigungskraft der Gewässer sowie zur Verbesserung der Wasserqualität,</w:t>
      </w:r>
    </w:p>
    <w:p>
      <w:r>
        <w:t xml:space="preserve">zur Renaturierung als saures Hochmoor,</w:t>
      </w:r>
    </w:p>
    <w:p>
      <w:r>
        <w:t xml:space="preserve">wegen der Bedeutung des Gebietes im Rahmen des regionalen Biotopverbundes.</w:t>
      </w:r>
    </w:p>
    <w:p>
      <w:r>
        <w:t xml:space="preserve">(2) Die Unterschutzstellung dient der Erhaltung und Entwicklung des Gebietes von gemeinschaftlicher Bedeutung „Großes Fenn“ (§ 7 Absatz 1 Nummer 6 des Bundesnaturschutzgesetzes) mit seinen Vorkommen von</w:t>
      </w:r>
    </w:p>
    <w:p>
      <w:r>
        <w:t xml:space="preserve">Übergangs- und Schwingrasenmooren und Alten bodensauren Eichenwäldern auf Sandebenen mit Quercus robur als natürlichen Lebensraumtypen von gemeinschaftlichem Interesse im Sinne von § 7 Absatz 1 Nummer 4 des Bundesnaturschutzgesetzes;</w:t>
      </w:r>
    </w:p>
    <w:p>
      <w:r>
        <w:t xml:space="preserve">Moorwäldern als prioritärem natürlichen Lebensraumtyp im Sinne von § 7 Absatz 1 Nummer 5 des Bundesnaturschutzgesetzes;</w:t>
      </w:r>
    </w:p>
    <w:p>
      <w:r>
        <w:t xml:space="preserve">Kammmolch (Triturus cristatus), Großer Moosjungfer (Leucorrhinia pectoralis) und Heldbock (Cerambyx cerdo) als Arten von gemeinschaftlichem Interesse im Sinne von § 7 Absatz 2 Nummer 10 des Bundesnaturschutzgesetzes, einschließlich ihrer für Fortpflanzung, Ernährung, Wanderung und Überwinterung wichtigen Lebensräume.</w:t>
      </w:r>
    </w:p>
    <w:p>
      <w:r>
        <w:rPr>
          <w:color w:val="555555"/>
          <w:sz w:val="17"/>
        </w:rPr>
        <w:t xml:space="preserve">Zitiervorschlag: § 3 VO-NSGGROSSESFENN_2016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https://recht.nulegal.eu/gesetze/VO-NSGGROSSESFENN_2016/3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