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 VO-NSGGOERNERSEE_2016 (Brandenburg) — Schutzgegenstand</w:t>
      </w:r>
    </w:p>
    <w:p>
      <w:r>
        <w:rPr>
          <w:color w:val="555555"/>
          <w:sz w:val="18"/>
        </w:rPr>
        <w:t xml:space="preserve">Verordnung über das Naturschutzgebiet „Görner See“</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Das Naturschutzgebiet hat eine Größe von rund 226 Hektar. Es umfaßt folgende Flächen in den Gemarkungen</w:t>
      </w:r>
    </w:p>
    <w:p>
      <w:r>
        <w:t xml:space="preserve">Görne</w:t>
      </w:r>
    </w:p>
    <w:p>
      <w:r>
        <w:t xml:space="preserve">Flur 1</w:t>
      </w:r>
    </w:p>
    <w:p>
      <w:r>
        <w:t xml:space="preserve">Flurstücke 42/2, 43/2, 54-77, 191-194, 197/2, 198-203, 205-208, 209 anteilig (ohne Garten), 210-223, 224/1, 225, 226, 230/1;</w:t>
      </w:r>
    </w:p>
    <w:p>
      <w:r>
        <w:t xml:space="preserve">Flur 7</w:t>
      </w:r>
    </w:p>
    <w:p>
      <w:r>
        <w:t xml:space="preserve">Flurstücke 28, 30/1, 32-41;</w:t>
      </w:r>
    </w:p>
    <w:p>
      <w:r>
        <w:t xml:space="preserve">Haage</w:t>
      </w:r>
    </w:p>
    <w:p>
      <w:r>
        <w:t xml:space="preserve">Flur 7</w:t>
      </w:r>
    </w:p>
    <w:p>
      <w:r>
        <w:t xml:space="preserve">Flurstück 1 anteilig;</w:t>
      </w:r>
    </w:p>
    <w:p>
      <w:r>
        <w:t xml:space="preserve">Flur 8</w:t>
      </w:r>
    </w:p>
    <w:p>
      <w:r>
        <w:t xml:space="preserve">Flurstück 1 (zu Senzke gehörig);</w:t>
      </w:r>
    </w:p>
    <w:p>
      <w:r>
        <w:t xml:space="preserve">Friesack</w:t>
      </w:r>
    </w:p>
    <w:p>
      <w:r>
        <w:t xml:space="preserve">Flur 14</w:t>
      </w:r>
    </w:p>
    <w:p>
      <w:r>
        <w:t xml:space="preserve">Flurstück 9, folgende Waldteile der Oberförsterei Friesack: Staatlicher Wald, Abteilung: 7231 b2 anteilig, c1, c2,7232 b7, d1-d3, 7233 b1-b10, 7234 b1-b3, d1-d3, 7235 a1, a2, d1, d2, f1, f2, 7236 a1, a2, b, c, e, g, Privatwald Abteilung: 7234 a1, a2, c1-c3,7235 b1-b4, c1-c3, e, g1, g2, 7236 f.</w:t>
      </w:r>
    </w:p>
    <w:p>
      <w:r>
        <w:t xml:space="preserve">Eine Kartenskizze zur Orientierung über die Lage des Naturschutzgebietes wird als Anlage 1 beigefügt.</w:t>
      </w:r>
    </w:p>
    <w:p>
      <w:r>
        <w:t xml:space="preserve">(2) Die Grenze des Naturschutzgebietes ist in den in Anlage 2 dieser Verordnung aufgeführten Karten mit ununterbrochener roter Linie eingezeichnet; als Grenze gilt der innere Rand dieser Linie. Die in Anlage 2 Nummer 1 aufgeführten topografischen Karten im Maßstab 1 : 10 000 mit den Blattnummern 1 bis 2 ermöglichen die Verortung im Gelände. Maßgeblich für den Grenzverlauf ist die Einzeichnung in den in Anlage 2 Nummer 2 mit den Blattnummern 1 bis 5 aufgeführten Flurkarten. Die Karten können beim für Naturschutz und Landschaftspflege zuständigen Fachministerium des Landes Brandenburg, oberste Naturschutzbehörde, in Potsdam sowie beim Landkreis Havelland, untere Naturschutzbehörde von jedermann während der Dienstzeiten kostenlos eingesehen werden.</w:t>
      </w:r>
    </w:p>
    <w:p>
      <w:r>
        <w:rPr>
          <w:color w:val="555555"/>
          <w:sz w:val="17"/>
        </w:rPr>
        <w:t xml:space="preserve">Zitiervorschlag: § 2 VO-NSGGOERNERSEE_2016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https://recht.nulegal.eu/gesetze/VO-NSGGOERNERSEE_2016/2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 VO-NSGGOERNERSEE_2016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