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VO-NSGFORSTZINNA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Folgende Pflege- und Entwicklungsmaßnahmen werden als Zielvorgabe festgelegt:</w:t>
      </w:r>
    </w:p>
    <w:p>
      <w:r>
        <w:t xml:space="preserve">die Zone 1 soll durch geeignete Maßnahmen so gesichert werden, dass die natürliche Entwicklung störungsfrei ablaufen kann;</w:t>
      </w:r>
    </w:p>
    <w:p>
      <w:r>
        <w:t xml:space="preserve">durch geeignete Maßnahmen sollen in Teilbereichen der Zone 2 der Totalreservate Heiden, Trockenrasen und Binnendünen offen gehalten werden;</w:t>
      </w:r>
    </w:p>
    <w:p>
      <w:r>
        <w:t xml:space="preserve">durch geeignete Maßnahmen soll eine vielgestaltige, sich natürlich wandelnde Landschaft mit intakten Quellbachsystemen, Quell- und Versumpfungsmooren, Sandheiden, standortheimischen Gehölzen und Wäldern aller Altersstadien erhalten werden;</w:t>
      </w:r>
    </w:p>
    <w:p>
      <w:r>
        <w:t xml:space="preserve">die bestehenden Sandwege sollen durch geeignete Maßnahmen als Lebensräume und Ausbreitungstrassen für die Wirbellosenfauna vegetationsfrei erhalten bleiben;</w:t>
      </w:r>
    </w:p>
    <w:p>
      <w:r>
        <w:t xml:space="preserve">forstlich genutzte Kiefernreinbestände sollen langfristig in naturnahe, reich strukturierte Mischwaldbestände mit standortheimischen Laubbaumarten sowie hohen Totholzanteilen überführt werden;</w:t>
      </w:r>
    </w:p>
    <w:p>
      <w:r>
        <w:t xml:space="preserve">nicht heimische oder nicht standortgerechte Forstkulturen, insbesondere Pappel- und Roteichenaufforstungen, sollen im Rahmen waldbaulicher Maßnahmen schrittweise in naturnahe Mischwaldbestände mit standortheimischen Baumarten umgebaut werden;</w:t>
      </w:r>
    </w:p>
    <w:p>
      <w:r>
        <w:t xml:space="preserve">einzelne Überhälter oder Überhältergruppen aus starken Altbäumen sollen als dauerhafte Strukturelemente erhalten oder entwickelt werden;</w:t>
      </w:r>
    </w:p>
    <w:p>
      <w:r>
        <w:t xml:space="preserve">an geeigneten Stellen, beispielsweise am Teichberg sowie an den Wurzelbergen, sollen Aussichtspunkte zum Zwecke des Naturerlebnisses errichtet werden;</w:t>
      </w:r>
    </w:p>
    <w:p>
      <w:r>
        <w:t xml:space="preserve">ehemals militärisch genutzte bauliche Einrichtungen, die keine Bedeutung als Lebensstätten wildlebender Tier- oder Pflanzenarten haben, sollen zurückgebaut werden;</w:t>
      </w:r>
    </w:p>
    <w:p>
      <w:r>
        <w:t xml:space="preserve">Quellgewässer sollen durch vorhandene Staue soweit wie möglich aufgestaut werden.</w:t>
      </w:r>
    </w:p>
    <w:p>
      <w:r>
        <w:rPr>
          <w:color w:val="555555"/>
          <w:sz w:val="17"/>
        </w:rPr>
        <w:t xml:space="preserve">Zitiervorschlag: § 6 VO-NSGFORSTZINNA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