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VO-NSGFORSTHAUSPROESA_2015 (Brandenburg) — Ordnungswidrigkeiten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§ 5 oder den Maßgaben des § 7 Abs. 1 Nr. 1 bis Nr.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9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