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VO-NSGFORSTHAUSPROESA_2015 (Brandenburg) — Schutzgegenstand</w:t>
      </w:r>
    </w:p>
    <w:p>
      <w:r>
        <w:rPr>
          <w:color w:val="555555"/>
          <w:sz w:val="18"/>
        </w:rPr>
        <w:t xml:space="preserve">Verordnung über das Naturschutzgebiet „Forsthaus Prösa“</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3.695 Hektar. Das Naturschutzgebiet liegt in den Gemarkungen Kraupa, Dobra, Haida, Theisa, Schadewitz, Gruhno, Rückersdorf, Friedersdorf, Oppelhain, Gorden und Hohenleipisch. Es wird wie folgt ungefähr begrenzt:</w:t>
      </w:r>
    </w:p>
    <w:p>
      <w:r>
        <w:t xml:space="preserve">im Norden durch die Verbindungsstraße zwischen Gruhno und Friedersdorf,</w:t>
      </w:r>
    </w:p>
    <w:p>
      <w:r>
        <w:t xml:space="preserve">im Osten durch die Bahnlinie Berlin - Dresden,</w:t>
      </w:r>
    </w:p>
    <w:p>
      <w:r>
        <w:t xml:space="preserve">im Süden durch die Orte Hohenleipisch und Kraupa und</w:t>
      </w:r>
    </w:p>
    <w:p>
      <w:r>
        <w:t xml:space="preserve">im Westen durch die Verbindung zwischen Dobra und Theisa.</w:t>
      </w:r>
    </w:p>
    <w:p>
      <w:r>
        <w:t xml:space="preserve">Eine Kartenskizze ist dieser Verordnung zur Orientierung als Anlage beigefügt.</w:t>
      </w:r>
    </w:p>
    <w:p>
      <w:r>
        <w:t xml:space="preserve">(2) Die Grenzen des Naturschutzgebietes sind in topographischen Karten im Maßstab 1:25.000 und in Flurkarten mit einer ununterbrochenen Linie eingetragen; als Grenze gilt der innere Rand dieser Linie. Die innerhalb des Naturschutzgebietes liegenden Flurstücke sind in einem Flurstücksverzeichnis aufgeführt.</w:t>
      </w:r>
    </w:p>
    <w:p>
      <w:r>
        <w:t xml:space="preserve">(3) Gemäß § 21 Abs. 2 Satz 2 des Brandenburgischen Naturschutzgesetzes enthält § 5 dieser Verordnung für Flächen außerhalb des Naturschutzgebietes Verbote für Handlungen, die in das Naturschutzgebiet hineinwirken können. Die Flächen, die diesen Verboten unterliegen, sind in topographischen Karten im Maßstab 1:25.000 und in Flurkarten mit einer unterbrochenen Linie eingetragen; als Grenze gilt der innere Rand der Linie. Die von diesen Verboten betroffenen Flurstücke sind in einem Flurstücksverzeichnis aufgeführt.</w:t>
      </w:r>
    </w:p>
    <w:p>
      <w:r>
        <w:t xml:space="preserve">(4) Die Karten und Flurstücksverzeichnisse können beim Ministerium für Umwelt, Naturschutz und Raumordnung des Landes Brandenburg, oberste Naturschutzbehörde, in Potsdam sowie beim Landkreis Elbe-Elster, untere Naturschutzbehörde, in Bad Liebenwerda von jedermann während der Dienstzeiten kostenlos eingesehen werden.</w:t>
      </w:r>
    </w:p>
    <w:p>
      <w:r>
        <w:rPr>
          <w:color w:val="555555"/>
          <w:sz w:val="17"/>
        </w:rPr>
        <w:t xml:space="preserve">Zitiervorschlag: § 2 VO-NSGFORSTHAUSPROESA_2015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https://recht.nulegal.eu/gesetze/VO-NSGFORSTHAUSPROESA_2015/2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