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VO-NSGFAULERSEE (Brandenburg) — Befreiungen</w:t>
      </w:r>
    </w:p>
    <w:p>
      <w:r>
        <w:rPr>
          <w:color w:val="555555"/>
          <w:sz w:val="18"/>
        </w:rPr>
        <w:t xml:space="preserve">Verordnung über das Naturschutzgebiet „Fauler See/Markendorfer 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VO-NSGFAULERSEE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https://recht.nulegal.eu/gesetze/VO-NSGFAULERSEE/7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