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VO-NSGDAMMUEHLENFLIESSNI (Brandenburg) — Schutzgegenstand</w:t>
      </w:r>
    </w:p>
    <w:p>
      <w:r>
        <w:rPr>
          <w:color w:val="555555"/>
          <w:sz w:val="18"/>
        </w:rPr>
        <w:t xml:space="preserve">Verordnung über das Naturschutzgebiet „Dammühlenfließniederung“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79 Hektar. Es umfaßt die folgenden Flurstücke in den Gemarkungen</w:t>
      </w:r>
    </w:p>
    <w:p>
      <w:r>
        <w:t xml:space="preserve">Friedland</w:t>
      </w:r>
    </w:p>
    <w:p>
      <w:r>
        <w:t xml:space="preserve">Flur 4</w:t>
      </w:r>
    </w:p>
    <w:p>
      <w:r>
        <w:t xml:space="preserve">Flurstücke 383, 384 anteilig, 385-391, 416 anteilig (bis zum Eckpunkt des Flurstücks 392), 424, 506/1;</w:t>
      </w:r>
    </w:p>
    <w:p>
      <w:r>
        <w:t xml:space="preserve">Niewisch</w:t>
      </w:r>
    </w:p>
    <w:p>
      <w:r>
        <w:t xml:space="preserve">Flur 1</w:t>
      </w:r>
    </w:p>
    <w:p>
      <w:r>
        <w:t xml:space="preserve">Flurstücke 1-5, 16 anteilig (nur Grünland), 17 anteilig (nur Grünland), 19/10 anteilig (nur Grün- und Unland), 22/1, 22/6, 23/8 anteilig (nur Grünland), 23/9 anteilig, 23/10 anteilig, 24, 137 anteilig (nur Grünland), 138 anteilig (nur Grünland), 139 anteilig (nur Grünland), 28 anteilig (nur Grün- und Unland), 29 anteilig (nur Grün- und Unland und Wald), 31/1, 31/2, 32-35, 37/1, 38-40;</w:t>
      </w:r>
    </w:p>
    <w:p>
      <w:r>
        <w:t xml:space="preserve">Leißnitz</w:t>
      </w:r>
    </w:p>
    <w:p>
      <w:r>
        <w:t xml:space="preserve">Flur 4</w:t>
      </w:r>
    </w:p>
    <w:p>
      <w:r>
        <w:t xml:space="preserve">Flurstücke 18 anteilig (Teil südlich Flurstück 24), 19-23;</w:t>
      </w:r>
    </w:p>
    <w:p>
      <w:r>
        <w:t xml:space="preserve">Flur 9</w:t>
      </w:r>
    </w:p>
    <w:p>
      <w:r>
        <w:t xml:space="preserve">Flurstücke 181-186, 196, 197 anteilig, 203-209, 210 anteilig (nur Grün- und Unland);</w:t>
      </w:r>
    </w:p>
    <w:p>
      <w:r>
        <w:t xml:space="preserve">Speichrow</w:t>
      </w:r>
    </w:p>
    <w:p>
      <w:r>
        <w:t xml:space="preserve">Flur 5</w:t>
      </w:r>
    </w:p>
    <w:p>
      <w:r>
        <w:t xml:space="preserve">Flurstück 1 anteilig (östliche Ausbuchtung des Schwielochsees bis in Höhe des westlichen Ortsrandes von Möllen).</w:t>
      </w:r>
    </w:p>
    <w:p>
      <w:r>
        <w:t xml:space="preserve">Eine Kartenskizze ist dieser Verordnung zur Orientierung als Anlage beigefügt.</w:t>
      </w:r>
    </w:p>
    <w:p>
      <w:r>
        <w:t xml:space="preserve">(2) Die Grenzen des Naturschutzgebietes sind in einer topografischen Karte im Maßstab 1:10.000 und in Flurkarten mit ununterbrochener Linie eingetragen; als Grenze gilt der innere Rand dieser Linie. Die Karten können beim Ministerium für Umwelt, Naturschutz und Raumordnung des Landes Brandenburg, oberste Naturschutzbehörde, in Potsdam sowie bei den Landkreisen Oder-Spree und Dahme-Spreewald, untere Naturschutzbehörden,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VO-NSGDAMMUEHLENFLIESSNI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https://recht.nulegal.eu/gesetze/VO-NSGDAMMUEHLENFLIESSNI/2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