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VO-NSGCALPENZMOOR (Brandenburg) — In-Kraft-Treten</w:t>
      </w:r>
    </w:p>
    <w:p>
      <w:r>
        <w:rPr>
          <w:color w:val="555555"/>
          <w:sz w:val="18"/>
        </w:rPr>
        <w:t xml:space="preserve">Verordnung über das Naturschutzgebiet „Calpenzmoor“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§ 5 Abs. 1 Nr. 1 Buchstabe a und b dieser Verordnung tritt am 1. Juli 2004 in Kraft. Im Übrigen tritt diese Verordnung am Tage nach der Verkündung in Kraft.</w:t>
      </w:r>
    </w:p>
    <w:p>
      <w:r>
        <w:t xml:space="preserve">Potsdam, den 28. Mai 2004</w:t>
      </w:r>
    </w:p>
    <w:p>
      <w:r>
        <w:t xml:space="preserve">Der Minister für Landwirtschaft, Umweltschutz und Raumordnung</w:t>
      </w:r>
    </w:p>
    <w:p>
      <w:r>
        <w:t xml:space="preserve">In Vertretung</w:t>
      </w:r>
    </w:p>
    <w:p>
      <w:r>
        <w:t xml:space="preserve">Friedhelm Schmitz-Jersch</w:t>
      </w:r>
    </w:p>
    <w:p>
      <w:r>
        <w:rPr>
          <w:color w:val="555555"/>
          <w:sz w:val="17"/>
        </w:rPr>
        <w:t xml:space="preserve">Zitiervorschlag: § 11 VO-NSGCALPENZMOOR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https://recht.nulegal.eu/gesetze/VO-NSGCALPENZMOOR/11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