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VO-NSGATTERWASCH (Brandenburg) — Verbote</w:t>
      </w:r>
    </w:p>
    <w:p>
      <w:r>
        <w:rPr>
          <w:color w:val="555555"/>
          <w:sz w:val="18"/>
        </w:rPr>
        <w:t xml:space="preserve">Verordnung über das Naturschutzgebiet „Feuchtwiesen Atterwasch“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versiegeln, zu verunreinigen oder Aufschüttungen vorzunehmen;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 sowie außerhalb der nach öffentlichem Straßenrecht oder gemäß § 51 des Brandenburgischen Naturschutzgesetzes als Reitwege markierten Wege zu reiten; § 15 Abs. 6 des Waldgesetzes des Landes Brandenburg bleibt unberührt;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zu baden oder zu tauchen;</w:t>
      </w:r>
    </w:p>
    <w:p>
      <w:r>
        <w:t xml:space="preserve">Wasserfahrzeuge aller Art einschließlich Surfbretter oder Luftmatratzen zu benutzen;</w:t>
      </w:r>
    </w:p>
    <w:p>
      <w:r>
        <w:t xml:space="preserve">Modellsport oder ferngesteuerte Geräte zu betreiben oder feste Einrichtungen dafür bereitzuhalten;</w:t>
      </w:r>
    </w:p>
    <w:p>
      <w:r>
        <w:t xml:space="preserve">Hunde frei laufen zu lassen;</w:t>
      </w:r>
    </w:p>
    <w:p>
      <w:r>
        <w:t xml:space="preserve">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Düngemittel einschließlich Wirtschaftsdünger (zum Beispiel Gülle) und Sekundärrohstoffdünger (zum Beispiel Schmutzwasser, Klärschlamm) zum Zwecke der Düngung sowie Schmutzwasser zu sonstigen Zwecken zu lagern, auf- oder auszubringen oder einzuleiten;</w:t>
      </w:r>
    </w:p>
    <w:p>
      <w:r>
        <w:t xml:space="preserve">sonstige Abfälle im Sinne des Kreislaufwirtschafts- und Abfallgesetzes oder sonstige Materialien wie zum Beispiel Gärfutter zu lagern oder sie zu entsorgen;</w:t>
      </w:r>
    </w:p>
    <w:p>
      <w:r>
        <w:t xml:space="preserve">Fische oder Wasservögel zu füttern;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und chemische Holzschutzmittel anzuwenden;</w:t>
      </w:r>
    </w:p>
    <w:p>
      <w:r>
        <w:t xml:space="preserve">Wiesen, Weiden oder sonstiges Grünland nachzusäen, umzubrechen oder neu anzusäen.</w:t>
      </w:r>
    </w:p>
    <w:p>
      <w:r>
        <w:rPr>
          <w:color w:val="555555"/>
          <w:sz w:val="17"/>
        </w:rPr>
        <w:t xml:space="preserve">Zitiervorschlag: § 4 VO-NSGATTERWASCH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https://recht.nulegal.eu/gesetze/VO-NSGATTERWASCH/4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