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VO-NEGELSBRUCH_2015 (Brandenburg) — Inkrafttreten</w:t>
      </w:r>
    </w:p>
    <w:p>
      <w:r>
        <w:rPr>
          <w:color w:val="555555"/>
          <w:sz w:val="18"/>
        </w:rPr>
        <w:t xml:space="preserve">Verordnung über den Schutzwald „Naturentwicklungsgebiet Elsbruch“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9. Februar 2015</w:t>
      </w:r>
    </w:p>
    <w:p>
      <w:r>
        <w:t xml:space="preserve">Der Minister für Ländliche Entwicklung, Umwelt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11 VO-NEGELSBRUCH_2015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https://recht.nulegal.eu/gesetze/VO-NEGELSBRUCH_2015/11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VO-NEGELSBRUCH_2015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