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VO-NATSGSCHORFHV (Brandenburg) — Gebote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Schorfheide-Chorin“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Erhaltung und Wiederherstellung der Leistungsfähigkeit des Naturhaushaltes gelten folgende Gebote:</w:t>
      </w:r>
    </w:p>
    <w:p>
      <w:r>
        <w:t xml:space="preserve">Zur Erhaltung, Pflege und Entwicklung des Biosphärenreservats im Sinne der Verordnung sind umgehend Pflege- und Entwicklungspläne zu erstellen.</w:t>
      </w:r>
    </w:p>
    <w:p>
      <w:r>
        <w:t xml:space="preserve">Über die Pflege- und Entwicklungspläne ist der ursprüngliche Wasserhaushalt wiederherzustellen.</w:t>
      </w:r>
    </w:p>
    <w:p>
      <w:r>
        <w:t xml:space="preserve">Die Landschaft ist schrittweise als ökologischer Landbau zu entwickeln.</w:t>
      </w:r>
    </w:p>
    <w:p>
      <w:r>
        <w:t xml:space="preserve">Die ackerbaulich genutzten hydromorphen Mineralböden sind in Grünland zurückzuführen.</w:t>
      </w:r>
    </w:p>
    <w:p>
      <w:r>
        <w:t xml:space="preserve">Die Ackerflächen entlang von Seeufern sind in einer Breite von mindestens 100 m in extensiv zu bewirtschaftendes Grünland umzuwandeln.</w:t>
      </w:r>
    </w:p>
    <w:p>
      <w:r>
        <w:t xml:space="preserve">Zur Schonung der Schilfbestände ist beim Befahren der Gewässer und beim Angeln ein Mindestabstand von 20 m einzuhalten.</w:t>
      </w:r>
    </w:p>
    <w:p>
      <w:r>
        <w:t xml:space="preserve">Die historischen Pflasterstraßen und die sie begleitenden Sommerwege sind zu erhalten und zu unterhalten.</w:t>
      </w:r>
    </w:p>
    <w:p>
      <w:r>
        <w:t xml:space="preserve">Die Bestandsregulierung von Tierarten ist entsprechend der Zielstellung für das Biosphärenreservat in den Schutzzonen I und II nach Maßgabe und in der Schutzzone III im Einvernehmen mit der Reservatsverwaltung vorzunehmen.</w:t>
      </w:r>
    </w:p>
    <w:p>
      <w:r>
        <w:t xml:space="preserve">Die jagdlichen Einrichtungen sind auf das notwendige Maß zurückzuführen und in das Landschaftsbild einzufügen. Einzelheiten werden die Pflege- und Entwicklungspläne regeln.</w:t>
      </w:r>
    </w:p>
    <w:p>
      <w:r>
        <w:t xml:space="preserve">Die fischereiliche Nutzung in der Schutzzone II hat sich am Schutzzweck zu orientieren und ist im Einvernehmen mit der Leitung des Biosphärenreservats zu regeln.</w:t>
      </w:r>
    </w:p>
    <w:p>
      <w:r>
        <w:t xml:space="preserve">Alte Einzelbäume (Überhälter) sind soweit freizustellen, daß ein weiteres Überleben gesichert ist.</w:t>
      </w:r>
    </w:p>
    <w:p>
      <w:r>
        <w:t xml:space="preserve">Ästhetisch auffällige oder ungewöhnlich gestaltete Bäume sind als Überhälter auszuwählen.</w:t>
      </w:r>
    </w:p>
    <w:p>
      <w:r>
        <w:t xml:space="preserve">Die land- und forstwirtschaftliche Nutzung richtet sich nach den Pflege- und Entwicklungsplänen. Die Forsteinrichtung hat sich nach den Pflege- und Entwicklungsplänen zu richten.</w:t>
      </w:r>
    </w:p>
    <w:p>
      <w:r>
        <w:t xml:space="preserve">(2) Auf den devastierten, ackerbaulich und forstwirtschaftlich genutzten Flächen der Britzer Platte und der westlichen Schorfheide ist durch geeignete wissenschaftlich begleitete Maßnahmen die Leistungsfähigkeit des Naturhaushalts wiederherzustellen.</w:t>
      </w:r>
    </w:p>
    <w:p>
      <w:r>
        <w:t xml:space="preserve">(3) Für die Benutzung der Wasserstraßen über die Berufsschiffahrt hinaus ist ein Benutzungskonzept zu erstellen.</w:t>
      </w:r>
    </w:p>
    <w:p>
      <w:r>
        <w:rPr>
          <w:color w:val="555555"/>
          <w:sz w:val="17"/>
        </w:rPr>
        <w:t xml:space="preserve">Zitiervorschlag: § 5 VO-NATSGSCHORFHV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https://recht.nulegal.eu/gesetze/VO-NATSGSCHORFHV/5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