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VO-NATSGSCHORFHV (Brandenburg) — Festsetzung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„Biosphärenreservat Schorfheide-Chorin“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in § 2 näher bezeichneten Landschaften nördlich des Eberswalder Urstromtals werden als Naturschutzgebiete und Landschaftsschutzgebiet von zentraler Bedeutung festgesetzt.</w:t>
      </w:r>
    </w:p>
    <w:p>
      <w:r>
        <w:t xml:space="preserve">(2) Das Gesamtgebiet erhält die Bezeichnung "Biosphärenreservat Schorfheide - Chorin".</w:t>
      </w:r>
    </w:p>
    <w:p>
      <w:r>
        <w:rPr>
          <w:color w:val="555555"/>
          <w:sz w:val="17"/>
        </w:rPr>
        <w:t xml:space="preserve">Zitiervorschlag: § 1 VO-NATSGSCHORFHV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https://recht.nulegal.eu/gesetze/VO-NATSGSCHORFHV/1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