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VO-NATPMSCHWEIZV (Brandenburg) — Festsetzung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„Märkische Schweiz“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dem in § 2 näher bezeichneten Umfang werden im Landkreis Märkisch-Oderland im Bereich der Märkischen Schweiz Naturschutzgebiete von zentraler Bedeutung und ein Landschaftsschutzgebiet von zentraler Bedeutung als Naturpark „Märkische Schweiz“ festgesetzt.</w:t>
      </w:r>
    </w:p>
    <w:p>
      <w:r>
        <w:rPr>
          <w:color w:val="555555"/>
          <w:sz w:val="17"/>
        </w:rPr>
        <w:t xml:space="preserve">Zitiervorschlag: § 1 VO-NATPMSCHWEIZV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https://recht.nulegal.eu/gesetze/VO-NATPMSCHWEIZV/1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