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VO-LSGELSTERNIEDERUNG (Brandenburg) — Schutzgegenstand</w:t>
      </w:r>
    </w:p>
    <w:p>
      <w:r>
        <w:rPr>
          <w:color w:val="555555"/>
          <w:sz w:val="18"/>
        </w:rPr>
        <w:t xml:space="preserve">Verordnung über das Landschaftsschutzgebiet „Elsterniederung und westliche Oberlausitzer Heide zwischen Senftenberg und Ortrand“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Landschaftsschutzgebiet hat eine Größe von rund 24 716 Hektar. Es umfasst Flächen in folgenden Fluren:</w:t>
      </w:r>
    </w:p>
    <w:p>
      <w:r>
        <w:t xml:space="preserve">Landkreis</w:t>
      </w:r>
    </w:p>
    <w:p>
      <w:r>
        <w:t xml:space="preserve">Gemeinde</w:t>
      </w:r>
    </w:p>
    <w:p>
      <w:r>
        <w:t xml:space="preserve">Gemarkung</w:t>
      </w:r>
    </w:p>
    <w:p>
      <w:r>
        <w:t xml:space="preserve">Flur</w:t>
      </w:r>
    </w:p>
    <w:p>
      <w:r>
        <w:t xml:space="preserve">Elbe-Elster</w:t>
      </w:r>
    </w:p>
    <w:p>
      <w:r>
        <w:t xml:space="preserve">Schraden</w:t>
      </w:r>
    </w:p>
    <w:p>
      <w:r>
        <w:t xml:space="preserve">Schraden</w:t>
      </w:r>
    </w:p>
    <w:p>
      <w:r>
        <w:t xml:space="preserve">7;</w:t>
      </w:r>
    </w:p>
    <w:p>
      <w:r>
        <w:t xml:space="preserve">Oberspreewald-Lausitz</w:t>
      </w:r>
    </w:p>
    <w:p>
      <w:r>
        <w:t xml:space="preserve">Frauendorf</w:t>
      </w:r>
    </w:p>
    <w:p>
      <w:r>
        <w:t xml:space="preserve">Frauendorf</w:t>
      </w:r>
    </w:p>
    <w:p>
      <w:r>
        <w:t xml:space="preserve">1 bis 13;</w:t>
      </w:r>
    </w:p>
    <w:p>
      <w:r>
        <w:t xml:space="preserve">Guteborn</w:t>
      </w:r>
    </w:p>
    <w:p>
      <w:r>
        <w:t xml:space="preserve">Guteborn</w:t>
      </w:r>
    </w:p>
    <w:p>
      <w:r>
        <w:t xml:space="preserve">1 bis 14;</w:t>
      </w:r>
    </w:p>
    <w:p>
      <w:r>
        <w:t xml:space="preserve">Großkmehlen</w:t>
      </w:r>
    </w:p>
    <w:p>
      <w:r>
        <w:t xml:space="preserve">Frauwalde</w:t>
      </w:r>
    </w:p>
    <w:p>
      <w:r>
        <w:t xml:space="preserve">1 bis 6;</w:t>
      </w:r>
    </w:p>
    <w:p>
      <w:r>
        <w:t xml:space="preserve">Großkmehlen</w:t>
      </w:r>
    </w:p>
    <w:p>
      <w:r>
        <w:t xml:space="preserve">1 bis 5;</w:t>
      </w:r>
    </w:p>
    <w:p>
      <w:r>
        <w:t xml:space="preserve">Kleinkmehlen</w:t>
      </w:r>
    </w:p>
    <w:p>
      <w:r>
        <w:t xml:space="preserve">1, 2;</w:t>
      </w:r>
    </w:p>
    <w:p>
      <w:r>
        <w:t xml:space="preserve">Grünewald</w:t>
      </w:r>
    </w:p>
    <w:p>
      <w:r>
        <w:t xml:space="preserve">Grünewald</w:t>
      </w:r>
    </w:p>
    <w:p>
      <w:r>
        <w:t xml:space="preserve">1 bis 4;</w:t>
      </w:r>
    </w:p>
    <w:p>
      <w:r>
        <w:t xml:space="preserve">Hermsdorf</w:t>
      </w:r>
    </w:p>
    <w:p>
      <w:r>
        <w:t xml:space="preserve">Hermsdorf</w:t>
      </w:r>
    </w:p>
    <w:p>
      <w:r>
        <w:t xml:space="preserve">1 bis 13;</w:t>
      </w:r>
    </w:p>
    <w:p>
      <w:r>
        <w:t xml:space="preserve">Jannowitz</w:t>
      </w:r>
    </w:p>
    <w:p>
      <w:r>
        <w:t xml:space="preserve">1 bis 6;</w:t>
      </w:r>
    </w:p>
    <w:p>
      <w:r>
        <w:t xml:space="preserve">Hohenbocka</w:t>
      </w:r>
    </w:p>
    <w:p>
      <w:r>
        <w:t xml:space="preserve">Hohenbocka</w:t>
      </w:r>
    </w:p>
    <w:p>
      <w:r>
        <w:t xml:space="preserve">1 bis 8;</w:t>
      </w:r>
    </w:p>
    <w:p>
      <w:r>
        <w:t xml:space="preserve">Kroppen</w:t>
      </w:r>
    </w:p>
    <w:p>
      <w:r>
        <w:t xml:space="preserve">Kroppen</w:t>
      </w:r>
    </w:p>
    <w:p>
      <w:r>
        <w:t xml:space="preserve">1 bis 13;</w:t>
      </w:r>
    </w:p>
    <w:p>
      <w:r>
        <w:t xml:space="preserve">Lauchhammer</w:t>
      </w:r>
    </w:p>
    <w:p>
      <w:r>
        <w:t xml:space="preserve">Lauchhammer</w:t>
      </w:r>
    </w:p>
    <w:p>
      <w:r>
        <w:t xml:space="preserve">9 bis 11, 19 bis 21;</w:t>
      </w:r>
    </w:p>
    <w:p>
      <w:r>
        <w:t xml:space="preserve">Lindenau</w:t>
      </w:r>
    </w:p>
    <w:p>
      <w:r>
        <w:t xml:space="preserve">Lindenau</w:t>
      </w:r>
    </w:p>
    <w:p>
      <w:r>
        <w:t xml:space="preserve">1 bis 7;</w:t>
      </w:r>
    </w:p>
    <w:p>
      <w:r>
        <w:t xml:space="preserve">Ortrand</w:t>
      </w:r>
    </w:p>
    <w:p>
      <w:r>
        <w:t xml:space="preserve">Burkersdorf</w:t>
      </w:r>
    </w:p>
    <w:p>
      <w:r>
        <w:t xml:space="preserve">1 bis 4;</w:t>
      </w:r>
    </w:p>
    <w:p>
      <w:r>
        <w:t xml:space="preserve">Ortrand</w:t>
      </w:r>
    </w:p>
    <w:p>
      <w:r>
        <w:t xml:space="preserve">1 bis 3;</w:t>
      </w:r>
    </w:p>
    <w:p>
      <w:r>
        <w:t xml:space="preserve">Ruhland</w:t>
      </w:r>
    </w:p>
    <w:p>
      <w:r>
        <w:t xml:space="preserve">Arnsdorf</w:t>
      </w:r>
    </w:p>
    <w:p>
      <w:r>
        <w:t xml:space="preserve">1 bis 6;</w:t>
      </w:r>
    </w:p>
    <w:p>
      <w:r>
        <w:t xml:space="preserve">Ruhland</w:t>
      </w:r>
    </w:p>
    <w:p>
      <w:r>
        <w:t xml:space="preserve">1 bis 14;</w:t>
      </w:r>
    </w:p>
    <w:p>
      <w:r>
        <w:t xml:space="preserve">Schwarzbach</w:t>
      </w:r>
    </w:p>
    <w:p>
      <w:r>
        <w:t xml:space="preserve">Biehlen</w:t>
      </w:r>
    </w:p>
    <w:p>
      <w:r>
        <w:t xml:space="preserve">1 bis 3;</w:t>
      </w:r>
    </w:p>
    <w:p>
      <w:r>
        <w:t xml:space="preserve">Schwarzbach</w:t>
      </w:r>
    </w:p>
    <w:p>
      <w:r>
        <w:t xml:space="preserve">1 bis 7;</w:t>
      </w:r>
    </w:p>
    <w:p>
      <w:r>
        <w:t xml:space="preserve">Schwarzheide</w:t>
      </w:r>
    </w:p>
    <w:p>
      <w:r>
        <w:t xml:space="preserve">Schwarzheide</w:t>
      </w:r>
    </w:p>
    <w:p>
      <w:r>
        <w:t xml:space="preserve">1, 4, 5, 8;</w:t>
      </w:r>
    </w:p>
    <w:p>
      <w:r>
        <w:t xml:space="preserve">Senftenberg</w:t>
      </w:r>
    </w:p>
    <w:p>
      <w:r>
        <w:t xml:space="preserve">Brieske</w:t>
      </w:r>
    </w:p>
    <w:p>
      <w:r>
        <w:t xml:space="preserve">1, 2, 4;</w:t>
      </w:r>
    </w:p>
    <w:p>
      <w:r>
        <w:t xml:space="preserve">Großkoschen</w:t>
      </w:r>
    </w:p>
    <w:p>
      <w:r>
        <w:t xml:space="preserve">1 bis 4;</w:t>
      </w:r>
    </w:p>
    <w:p>
      <w:r>
        <w:t xml:space="preserve">Hosena</w:t>
      </w:r>
    </w:p>
    <w:p>
      <w:r>
        <w:t xml:space="preserve">1 bis 8;</w:t>
      </w:r>
    </w:p>
    <w:p>
      <w:r>
        <w:t xml:space="preserve">Niemtsch</w:t>
      </w:r>
    </w:p>
    <w:p>
      <w:r>
        <w:t xml:space="preserve">1, 3;</w:t>
      </w:r>
    </w:p>
    <w:p>
      <w:r>
        <w:t xml:space="preserve">Peickwitz</w:t>
      </w:r>
    </w:p>
    <w:p>
      <w:r>
        <w:t xml:space="preserve">1 bis 9;</w:t>
      </w:r>
    </w:p>
    <w:p>
      <w:r>
        <w:t xml:space="preserve">Senftenberg</w:t>
      </w:r>
    </w:p>
    <w:p>
      <w:r>
        <w:t xml:space="preserve">23;</w:t>
      </w:r>
    </w:p>
    <w:p>
      <w:r>
        <w:t xml:space="preserve">Tettau</w:t>
      </w:r>
    </w:p>
    <w:p>
      <w:r>
        <w:t xml:space="preserve">Tettau</w:t>
      </w:r>
    </w:p>
    <w:p>
      <w:r>
        <w:t xml:space="preserve">1 bis 4.</w:t>
      </w:r>
    </w:p>
    <w:p>
      <w:r>
        <w:t xml:space="preserve">Eine Übersichtskarte zur Orientierung über die Lage des Landschaftsschutzgebietes ist im Maßstab</w:t>
      </w:r>
    </w:p>
    <w:p>
      <w:r>
        <w:t xml:space="preserve">1 : 75 000 dieser Verordnung als Anlage 1 beigefügt.</w:t>
      </w:r>
    </w:p>
    <w:p>
      <w:r>
        <w:t xml:space="preserve">(2) Die Grenze des Landschaftsschutzgebietes ist in den in Anlage 2 dieser Verordnung aufgeführten Karten mit ununterbrochener roter Linie eingezeichnet; als Grenze gilt der innere Rand dieser Linie. Die in Anlage 2 Nummer 1 aufgeführten topografischen Karten im Maßstab 1 : 10 000 mit den Blattnummern 1 bis 17 ermöglichen die Verortung im Gelände. Maßgeblich für den Grenzverlauf ist die Einzeichnung in den in Anlage 2 Nummer 2 mit den Blattnummern 1 bis 185 aufgeführten Liegenschaftskarten, von denen die Blattnummern 2, 39, 164 und 165 in jeweils 4 Teilkarten und die Blattnummer 3 in 2 Teilkarten unterteilt sind.</w:t>
      </w:r>
    </w:p>
    <w:p>
      <w:r>
        <w:t xml:space="preserve">(3) Die Verordnung mit Karten kann bei dem für Naturschutz und Landschaftspflege zuständigen Ministerium des Landes Brandenburg in Potsdam sowie bei den Landkreisen Oberspreewald-Lausitz und Elbe-Elster von jeder Person während der Dienstzeiten kostenlos eingesehen werden.</w:t>
      </w:r>
    </w:p>
    <w:p>
      <w:r>
        <w:rPr>
          <w:color w:val="555555"/>
          <w:sz w:val="17"/>
        </w:rPr>
        <w:t xml:space="preserve">Zitiervorschlag: § 2 VO-LSGELSTERNIEDERUNG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https://recht.nulegal.eu/gesetze/VO-LSGELSTERNIEDERUNG/2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