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VO-LSGELSTERNIEDERUNG (Brandenburg) — Inkrafttreten, Außerkrafttreten</w:t>
      </w:r>
    </w:p>
    <w:p>
      <w:r>
        <w:rPr>
          <w:color w:val="555555"/>
          <w:sz w:val="18"/>
        </w:rPr>
        <w:t xml:space="preserve">Verordnung über das Landschaftsschutzgebiet „Elsterniederung und westliche Oberlausitzer Heide zwischen Senftenberg und Ortrand“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Nummer 11,1 des Beschlusses Nr. 03-2/68 des Rates des Bezirkes Cottbus vom 24. April 1968 innerhalb des Landes Brandenburg außer Kraft.</w:t>
      </w:r>
    </w:p>
    <w:p>
      <w:r>
        <w:t xml:space="preserve">Potsdam, den 9. September 2024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11 VO-LSGELSTERNIEDERUNG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https://recht.nulegal.eu/gesetze/VO-LSGELSTERNIEDERUNG/11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