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VO-LSGDAHMEHEIDESEEN_2016 (Brandenburg) — Schutzzweck</w:t>
      </w:r>
    </w:p>
    <w:p>
      <w:r>
        <w:rPr>
          <w:color w:val="555555"/>
          <w:sz w:val="18"/>
        </w:rPr>
        <w:t xml:space="preserve">Verordnung über das Landschaftsschutzgebiet „Dahme-Heideseen“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Erhaltung, Wiederherstellung und Entwicklung der Schönheit, Vielfalt und Eigenart der eiszeitlich entstandenen und durch menschliche Nutzungen geprägten Landschaft, insbesondere</w:t>
      </w:r>
    </w:p>
    <w:p>
      <w:r>
        <w:t xml:space="preserve">eines typischen Ausschnittes der südlichen Jungmoränenlandschaft innerhalb des Ostbrandenburgischen Heide- und Seengebietes mit ihrem Mosaik aus Seen, Fließgewässern, Mooren, Talsandebenen, Dünen, Hügeln der End- und Grundmoränen sowie den weiträumigen Waldgebieten,</w:t>
      </w:r>
    </w:p>
    <w:p>
      <w:r>
        <w:t xml:space="preserve">der historisch geprägten und weitgehend offenen, reich gegliederten Kulturlandschaft mit ihren teilweise kleinräumigen und strukturreichen Landschaftselementen, wie Wiesen, Weiden und Obstpflanzungen, Äcker, Heiden, Kopfweiden, Feldgehölze, Hecken, Solitärbäumen und Lesesteinhaufen,</w:t>
      </w:r>
    </w:p>
    <w:p>
      <w:r>
        <w:t xml:space="preserve">der historisch geprägten, weiträumig angelegten Siedlungsstrukturen mit Alleen;</w:t>
      </w:r>
    </w:p>
    <w:p>
      <w:r>
        <w:t xml:space="preserve">die Erhaltung, Wiederherstellung und Entwicklung der Leistungsfähigkeit des Naturhaushaltes, insbesondere</w:t>
      </w:r>
    </w:p>
    <w:p>
      <w:r>
        <w:t xml:space="preserve">der Funktionsfähigkeit der Böden durch Sicherung und Förderung der natürlichen Vielfalt der Bodeneigenschaften, den Schutz des Bodens vor Überbauung, Verdichtung, Erosion und vor Abbau,</w:t>
      </w:r>
    </w:p>
    <w:p>
      <w:r>
        <w:t xml:space="preserve">der Funktionsfähigkeit eines weitgehend unbeeinträchtigten Wasserhaushaltes innerhalb eines für den Südosten Brandenburgs bedeutsamen Wassereinzugs- und Grundwasserneubildungsgebietes, insbesondere der Quellen, Stand- und Fließgewässer, Überflutungsstandorte, Uferbereiche, Verlandungszonen sowie der verschiedenen Moortypen,</w:t>
      </w:r>
    </w:p>
    <w:p>
      <w:r>
        <w:t xml:space="preserve">der Reinhaltung und Verbesserung der Luft sowie der Erhaltung und Stabilisierung des Regional- und Lokalklimas,</w:t>
      </w:r>
    </w:p>
    <w:p>
      <w:r>
        <w:t xml:space="preserve">eines umfassenden und großräumigen Schutzes unerschlossener Landschaftsräume für bestandsbedrohte Arten großer Arealansprüche, insbesondere der Vorkommen seltener Greifvögel und Schreitvögel sowie weiterer störungsempfindlicher Arten,</w:t>
      </w:r>
    </w:p>
    <w:p>
      <w:r>
        <w:t xml:space="preserve">der seltenen, gefährdeten und landschaftstypischen Biotoptypen, vor allem</w:t>
      </w:r>
    </w:p>
    <w:p>
      <w:r>
        <w:t xml:space="preserve">ea) der Rinnen-, Becken- und Kesselseen sowie Fließgewässer mit ihren Wasserpflanzen-, Schwimmblatt- und Röhrichtgesellschaften,</w:t>
      </w:r>
    </w:p>
    <w:p>
      <w:r>
        <w:t xml:space="preserve">eb) der an nährstoffarme Standortverhältnisse angepaßten Kessel- und Verlandungsmoore, der Trockenrasen, Zwergstrauchheiden und Binnendünen,</w:t>
      </w:r>
    </w:p>
    <w:p>
      <w:r>
        <w:t xml:space="preserve">ec) der naturnah ausgebildeten Wälder, insbesondere der Bruchwälder und grundwassernahen Niederungswälder sowie der Eichenmischwälder und Kiefernwälder,</w:t>
      </w:r>
    </w:p>
    <w:p>
      <w:r>
        <w:t xml:space="preserve">eines landschaftsübergreifenden Biotopverbundes, insbesondere der zusammenhängenden Fließgewässersysteme für die Vorkommen des Fischotters;</w:t>
      </w:r>
    </w:p>
    <w:p>
      <w:r>
        <w:t xml:space="preserve">die Sicherung und Entwicklung einer naturverträglichen Erholungsnutzung im Einzugsbereich des Großraums Berlin, unter Berücksichtigung und Einbindung der vorhandenen dörflichen Strukturen und der Naturausstattung;</w:t>
      </w:r>
    </w:p>
    <w:p>
      <w:r>
        <w:t xml:space="preserve">die Entwicklung des Gebietes im Hinblick auf eine naturverträgliche, nachhaltige Landnutzung.</w:t>
      </w:r>
    </w:p>
    <w:p>
      <w:r>
        <w:rPr>
          <w:color w:val="555555"/>
          <w:sz w:val="17"/>
        </w:rPr>
        <w:t xml:space="preserve">Zitiervorschlag: § 3 VO-LSGDAHMEHEIDESEEN_2016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https://recht.nulegal.eu/gesetze/VO-LSGDAHMEHEIDESEEN_2016/3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