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VO-ID260629 (Brandenburg)</w:t>
      </w:r>
    </w:p>
    <w:p>
      <w:r>
        <w:rPr>
          <w:color w:val="555555"/>
          <w:sz w:val="18"/>
        </w:rPr>
        <w:t xml:space="preserve">Verordnung zur Aufhebung der Verordnung zur Regelung von Zuständigkeiten nach dem Rechtsdienstleistungs- und dem Geldwäschegesetz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2025 in Kraft.</w:t>
      </w:r>
    </w:p>
    <w:p>
      <w:r>
        <w:t xml:space="preserve">Potsdam, den 29. November 2024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2 VO-ID260629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https://recht.nulegal.eu/gesetze/VO-ID260629/2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VO-ID260629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