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VO-ID257107 (Brandenburg) — Inkrafttreten</w:t>
      </w:r>
    </w:p>
    <w:p>
      <w:r>
        <w:rPr>
          <w:color w:val="555555"/>
          <w:sz w:val="18"/>
        </w:rPr>
        <w:t xml:space="preserve">Neunte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21. November 2023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Wirtschaft,</w:t>
      </w:r>
    </w:p>
    <w:p>
      <w:r>
        <w:t xml:space="preserve">Arbeit und Energie</w:t>
      </w:r>
    </w:p>
    <w:p>
      <w:r>
        <w:t xml:space="preserve">Prof. Dr.-Ing. Jörg Steinbach</w:t>
      </w:r>
    </w:p>
    <w:p>
      <w:r>
        <w:rPr>
          <w:color w:val="555555"/>
          <w:sz w:val="17"/>
        </w:rPr>
        <w:t xml:space="preserve">Zitiervorschlag: § 2 VO-ID257107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https://recht.nulegal.eu/gesetze/VO-ID257107/2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