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VO-ID212907 (Brandenburg) — Fortgeltung bestehender Rechtsvorschriften</w:t>
      </w:r>
    </w:p>
    <w:p>
      <w:r>
        <w:rPr>
          <w:color w:val="555555"/>
          <w:sz w:val="18"/>
        </w:rPr>
        <w:t xml:space="preserve">Verordnung zur Änderung der typisierenden Bezeichnung der Hochschule für Film und Fernsehen Potsdam-Babelsberg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für Kunsthochschulen und die Hochschule für Film und Fernsehen</w:t>
      </w:r>
    </w:p>
    <w:p>
      <w:r>
        <w:t xml:space="preserve">Potsdam-Babelsberg geltenden Regelungen im Brandenburgischen Hochschulgesetz und</w:t>
      </w:r>
    </w:p>
    <w:p>
      <w:r>
        <w:t xml:space="preserve">in anderen Gesetzen, Verordnungen und sonstigen Rechtsvorschriften finden auf</w:t>
      </w:r>
    </w:p>
    <w:p>
      <w:r>
        <w:t xml:space="preserve">diese Universität weiterhin Anwendung, bis im Brandenburgischen Hochschulgesetz</w:t>
      </w:r>
    </w:p>
    <w:p>
      <w:r>
        <w:t xml:space="preserve">besondere Bestimmungen getroffen werden.</w:t>
      </w:r>
    </w:p>
    <w:p>
      <w:r>
        <w:rPr>
          <w:color w:val="555555"/>
          <w:sz w:val="17"/>
        </w:rPr>
        <w:t xml:space="preserve">Zitiervorschlag: § 2 VO-ID212907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https://recht.nulegal.eu/gesetze/VO-ID212907/2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