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VO-ID212905 (Brandenburg) — Pflege- und Entwicklungsmaßnahmen</w:t>
      </w:r>
    </w:p>
    <w:p>
      <w:r>
        <w:rPr>
          <w:color w:val="555555"/>
          <w:sz w:val="18"/>
        </w:rPr>
        <w:t xml:space="preserve">Verordnung über den Schutzwald „Naturwald Zootzen“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Folgende Pflege- und Entwicklungsmaßnahmen werden als Zielvorgabe benannt:</w:t>
      </w:r>
    </w:p>
    <w:p>
      <w:r>
        <w:t xml:space="preserve">Auf den Teilflächen 7442 a1, a2, a9, a10, b1, b5 ist bis Ende des Jahres</w:t>
      </w:r>
    </w:p>
    <w:p>
      <w:r>
        <w:t xml:space="preserve">2018 die Spätblühende Traubenkirsche (Prunus serotina) in Abstimmung mit der</w:t>
      </w:r>
    </w:p>
    <w:p>
      <w:r>
        <w:t xml:space="preserve">unteren Naturschutzbehörde mechanisch zu entfernen.</w:t>
      </w:r>
    </w:p>
    <w:p>
      <w:r>
        <w:t xml:space="preserve">Um biotopbeeinträchtigende Mineralisierungsprozesse zu vermeiden, sollen</w:t>
      </w:r>
    </w:p>
    <w:p>
      <w:r>
        <w:t xml:space="preserve">Maßnahmen zur Gewährleistung eines ausreichenden Wasserstandes umgesetzt werden.</w:t>
      </w:r>
    </w:p>
    <w:p>
      <w:r>
        <w:rPr>
          <w:color w:val="555555"/>
          <w:sz w:val="17"/>
        </w:rPr>
        <w:t xml:space="preserve">Zitiervorschlag: § 6 VO-ID212905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https://recht.nulegal.eu/gesetze/VO-ID212905/6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