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VO-ID212905 (Brandenburg) — Inkrafttreten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19. Juni 2014</w:t>
      </w:r>
    </w:p>
    <w:p>
      <w:r>
        <w:t xml:space="preserve">Der Minister für Infrastruktur und Landwirtschaft</w:t>
      </w:r>
    </w:p>
    <w:p>
      <w:r>
        <w:t xml:space="preserve">Jörg Vogelsänger</w:t>
      </w:r>
    </w:p>
    <w:p>
      <w:r>
        <w:rPr>
          <w:color w:val="555555"/>
          <w:sz w:val="17"/>
        </w:rPr>
        <w:t xml:space="preserve">Zitiervorschlag: § 11 VO-ID212905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