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VO-ID212874 (Brandenburg)</w:t>
      </w:r>
    </w:p>
    <w:p>
      <w:r>
        <w:rPr>
          <w:color w:val="555555"/>
          <w:sz w:val="18"/>
        </w:rPr>
        <w:t xml:space="preserve">Ordnungsbehördliche Verordnung zum Schutz von Kriegsstätten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31. März 2014</w:t>
      </w:r>
    </w:p>
    <w:p>
      <w:r>
        <w:t xml:space="preserve">Der Minister des Innern</w:t>
      </w:r>
    </w:p>
    <w:p>
      <w:r>
        <w:t xml:space="preserve">Ralf Holzschuher</w:t>
      </w:r>
    </w:p>
    <w:p>
      <w:r>
        <w:rPr>
          <w:color w:val="555555"/>
          <w:sz w:val="17"/>
        </w:rPr>
        <w:t xml:space="preserve">Zitiervorschlag: § 6 VO-ID212874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