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VO-ID212873 (Brandenburg)</w:t>
      </w:r>
    </w:p>
    <w:p>
      <w:r>
        <w:rPr>
          <w:color w:val="555555"/>
          <w:sz w:val="18"/>
        </w:rPr>
        <w:t xml:space="preserve">Verordnung über die Zuständigkeit in Namensänderungsangelegenheiten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Zuständige Behörde für die Annahme von Anträgen auf Änderung von Familiennamen nach § 5 Abs. 1 Satz 1 und auf Änderung von Vornamen nach § 11 Satz 1 Halbsatz 1 des Gesetzes</w:t>
      </w:r>
    </w:p>
    <w:p>
      <w:r>
        <w:t xml:space="preserve">über die Änderung von Familiennamen und Vornamen ist die örtliche Ordnungsbehörde.</w:t>
      </w:r>
    </w:p>
    <w:p>
      <w:r>
        <w:t xml:space="preserve">Der Antrag kann auch bei der nach Absatz 2 für die Entscheidung zuständigen</w:t>
      </w:r>
    </w:p>
    <w:p>
      <w:r>
        <w:t xml:space="preserve">Kreisordnungsbehörde gestellt werden.</w:t>
      </w:r>
    </w:p>
    <w:p>
      <w:r>
        <w:t xml:space="preserve">(2) Zuständige Behörde für die Änderung eines Familiennamens und Vornamens nach § 6 und § 11 Satz 1 erster Halbsatz und für die Feststellung von Familiennamen nach § 8 sowie für das Verfahren nach erfolgter Änderung oder Feststellung nach § 9 des Gesetzes über die Änderung von Familiennamen und Vornamen ist die Kreisordnungsbehörde,</w:t>
      </w:r>
    </w:p>
    <w:p>
      <w:r>
        <w:t xml:space="preserve">in den Großen kreisangehörigen Städten Eberswalde, Eisenhüttenstadt,</w:t>
      </w:r>
    </w:p>
    <w:p>
      <w:r>
        <w:t xml:space="preserve">Falkensee, Oranienburg und Schwedt/Oder die örtliche Ordnungsbehörde.</w:t>
      </w:r>
    </w:p>
    <w:p>
      <w:r>
        <w:rPr>
          <w:color w:val="555555"/>
          <w:sz w:val="17"/>
        </w:rPr>
        <w:t xml:space="preserve">Zitiervorschlag: § 1 VO-ID212873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https://recht.nulegal.eu/gesetze/VO-ID212873/1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