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VO-ID212860 (Brandenburg) — Pflege-, Entwicklungs- und Wiederherstellungsmaßnahmen</w:t>
      </w:r>
    </w:p>
    <w:p>
      <w:r>
        <w:rPr>
          <w:color w:val="555555"/>
          <w:sz w:val="18"/>
        </w:rPr>
        <w:t xml:space="preserve">Verordnung über das Landschaftsschutzgebiet „Agrarlandschaft Prignitz-Stepenitz“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Es werden</w:t>
      </w:r>
    </w:p>
    <w:p>
      <w:r>
        <w:t xml:space="preserve">folgende Maßnahmen als Zielvorgabe für die Pflege, Entwicklung und</w:t>
      </w:r>
    </w:p>
    <w:p>
      <w:r>
        <w:t xml:space="preserve">Wiederherstellung des Gebietes benannt:</w:t>
      </w:r>
    </w:p>
    <w:p>
      <w:r>
        <w:t xml:space="preserve">Landschaftsstrukturelemente, insbesondere Alleen, Solitärbäume, Feldgehölze,</w:t>
      </w:r>
    </w:p>
    <w:p>
      <w:r>
        <w:t xml:space="preserve">Hecken und Waldränder, sollen durch Pflege, Nachpflanzung und Neuanlage</w:t>
      </w:r>
    </w:p>
    <w:p>
      <w:r>
        <w:t xml:space="preserve">gefördert werden;</w:t>
      </w:r>
    </w:p>
    <w:p>
      <w:r>
        <w:t xml:space="preserve">der Gebietswasserhaushalt in den</w:t>
      </w:r>
    </w:p>
    <w:p>
      <w:r>
        <w:t xml:space="preserve">Niederungen soll unter Berücksichtigung schutzzweckbezogener Wasserstände</w:t>
      </w:r>
    </w:p>
    <w:p>
      <w:r>
        <w:t xml:space="preserve">durch geeignete Maßnahmen verbessert werden; dabei soll im Bereich der</w:t>
      </w:r>
    </w:p>
    <w:p>
      <w:r>
        <w:t xml:space="preserve">Kranich-Schlafplätze die Wasserhaltung durch die Nutzung vorhandener</w:t>
      </w:r>
    </w:p>
    <w:p>
      <w:r>
        <w:t xml:space="preserve">Regulierungseinrichtungen so durchgeführt werden, dass sich ab dem 1. November</w:t>
      </w:r>
    </w:p>
    <w:p>
      <w:r>
        <w:t xml:space="preserve">eines jeden Jahres bis zum 30. April des Folgejahres oberflächennahe</w:t>
      </w:r>
    </w:p>
    <w:p>
      <w:r>
        <w:t xml:space="preserve">Grundwasserstände mit Blänkenbildung einstellen können;</w:t>
      </w:r>
    </w:p>
    <w:p>
      <w:r>
        <w:t xml:space="preserve">Brachen und</w:t>
      </w:r>
    </w:p>
    <w:p>
      <w:r>
        <w:t xml:space="preserve">Randstreifen sollen erhalten und entwickelt werden;</w:t>
      </w:r>
    </w:p>
    <w:p>
      <w:r>
        <w:t xml:space="preserve">mosaikartige Nutzungsstrukturen sollen</w:t>
      </w:r>
    </w:p>
    <w:p>
      <w:r>
        <w:t xml:space="preserve">beispielsweise durch kleinere Anbauflächen sowie getreide- und</w:t>
      </w:r>
    </w:p>
    <w:p>
      <w:r>
        <w:t xml:space="preserve">hackfruchtbetonte Fruchtfolgen gefördert werden. Insbesondere in Zone 3 soll zum</w:t>
      </w:r>
    </w:p>
    <w:p>
      <w:r>
        <w:t xml:space="preserve">Schutz des Ortolans im Bereich der Alleen, Baumreihen, Wald- und Gehölzränder</w:t>
      </w:r>
    </w:p>
    <w:p>
      <w:r>
        <w:t xml:space="preserve">eine Ackernutzung ohne oder mit reduzierten Dünger- und Pflanzenschutzmitteln</w:t>
      </w:r>
    </w:p>
    <w:p>
      <w:r>
        <w:t xml:space="preserve">sowie angepassten Bewirtschaftungsterminen erfolgen;</w:t>
      </w:r>
    </w:p>
    <w:p>
      <w:r>
        <w:t xml:space="preserve">Trockenrasen</w:t>
      </w:r>
    </w:p>
    <w:p>
      <w:r>
        <w:t xml:space="preserve">sollen bei Bedarf gepflegt und offen gehalten werden;</w:t>
      </w:r>
    </w:p>
    <w:p>
      <w:r>
        <w:t xml:space="preserve">struktur- und</w:t>
      </w:r>
    </w:p>
    <w:p>
      <w:r>
        <w:t xml:space="preserve">artenarme Nadelholzforste sollen unter Erhalt von Altholzbeständen</w:t>
      </w:r>
    </w:p>
    <w:p>
      <w:r>
        <w:t xml:space="preserve">beziehungsweise Altbäumen in naturnahe Bestände umgebaut werden, wobei bevorzugt</w:t>
      </w:r>
    </w:p>
    <w:p>
      <w:r>
        <w:t xml:space="preserve">Eichen verwendet werden sollen;</w:t>
      </w:r>
    </w:p>
    <w:p>
      <w:r>
        <w:t xml:space="preserve">naturferne</w:t>
      </w:r>
    </w:p>
    <w:p>
      <w:r>
        <w:t xml:space="preserve">Abschnitte von Fließgewässern sollen renaturiert werden, beispielsweise durch</w:t>
      </w:r>
    </w:p>
    <w:p>
      <w:r>
        <w:t xml:space="preserve">Förderung der natürlichen Gewässerdynamik und den Rückbau von Querbauwerken;</w:t>
      </w:r>
    </w:p>
    <w:p>
      <w:r>
        <w:t xml:space="preserve">Sölle und</w:t>
      </w:r>
    </w:p>
    <w:p>
      <w:r>
        <w:t xml:space="preserve">Kleingewässer sollen durch Renaturierung oder Neuanlage entwickelt werden;</w:t>
      </w:r>
    </w:p>
    <w:p>
      <w:r>
        <w:t xml:space="preserve">Feuchtwiesen</w:t>
      </w:r>
    </w:p>
    <w:p>
      <w:r>
        <w:t xml:space="preserve">und ihre Auflassungsstadien sollen durch angepasste, regelmäßige Nutzung</w:t>
      </w:r>
    </w:p>
    <w:p>
      <w:r>
        <w:t xml:space="preserve">gepflegt und offen gehalten werden;</w:t>
      </w:r>
    </w:p>
    <w:p>
      <w:r>
        <w:t xml:space="preserve">Freileitungen</w:t>
      </w:r>
    </w:p>
    <w:p>
      <w:r>
        <w:t xml:space="preserve">sollen zur Aufwertung des Landschaftsbildes nach Möglichkeit durch Erdverlegung</w:t>
      </w:r>
    </w:p>
    <w:p>
      <w:r>
        <w:t xml:space="preserve">ersetzt oder vor Anflug durch Vögel gesichert werden, § 53 des</w:t>
      </w:r>
    </w:p>
    <w:p>
      <w:r>
        <w:t xml:space="preserve">Bundesnaturschutzgesetzes bleibt unberührt. Windkraftanlagen sollen nach der</w:t>
      </w:r>
    </w:p>
    <w:p>
      <w:r>
        <w:t xml:space="preserve">Stilllegung zurückgebaut werden.</w:t>
      </w:r>
    </w:p>
    <w:p>
      <w:r>
        <w:rPr>
          <w:color w:val="555555"/>
          <w:sz w:val="17"/>
        </w:rPr>
        <w:t xml:space="preserve">Zitiervorschlag: § 7 VO-ID212860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https://recht.nulegal.eu/gesetze/VO-ID212860/7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