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VO-ID212859 (Brandenburg) — Erklärung zum Schutzgebiet</w:t>
      </w:r>
    </w:p>
    <w:p>
      <w:r>
        <w:rPr>
          <w:color w:val="555555"/>
          <w:sz w:val="18"/>
        </w:rPr>
        <w:t xml:space="preserve">Verordnung über das Landschaftsschutzgebiet „Königswald mit Havelseen und Seeburger Agrarlandschaft“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§ 2 näher bezeichneten, nördlich von</w:t>
      </w:r>
    </w:p>
    <w:p>
      <w:r>
        <w:t xml:space="preserve">Potsdam und westlich von Berlin gelegenen Flächen in den Landkreisen</w:t>
      </w:r>
    </w:p>
    <w:p>
      <w:r>
        <w:t xml:space="preserve">Potsdam-Mittelmark, Havelland und der kreisfreien Stadt Potsdam werden als</w:t>
      </w:r>
    </w:p>
    <w:p>
      <w:r>
        <w:t xml:space="preserve">Landschaftsschutzgebiet festgesetzt. Das Landschaftsschutzgebiet trägt die</w:t>
      </w:r>
    </w:p>
    <w:p>
      <w:r>
        <w:t xml:space="preserve">Bezeichnung "Königswald mit Havelseen und Seeburger</w:t>
      </w:r>
    </w:p>
    <w:p>
      <w:r>
        <w:t xml:space="preserve">Agrarlandschaft".</w:t>
      </w:r>
    </w:p>
    <w:p>
      <w:r>
        <w:rPr>
          <w:color w:val="555555"/>
          <w:sz w:val="17"/>
        </w:rPr>
        <w:t xml:space="preserve">Zitiervorschlag: § 1 VO-ID212859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https://recht.nulegal.eu/gesetze/VO-ID212859/1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