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VO-ID212858 (Brandenburg) — Pflege- und Entwicklungsmaßnahmen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das Landschaftsschutzgebiet werden folgende Pflege- und</w:t>
      </w:r>
    </w:p>
    <w:p>
      <w:r>
        <w:t xml:space="preserve">Entwicklungsmaßnahmen als Zielvorgaben festgelegt:</w:t>
      </w:r>
    </w:p>
    <w:p>
      <w:r>
        <w:t xml:space="preserve">naturnahe Grundwasserstände sollen erhalten bzw. erforderlichenfalls</w:t>
      </w:r>
    </w:p>
    <w:p>
      <w:r>
        <w:t xml:space="preserve">wiederhergestellt werden;</w:t>
      </w:r>
    </w:p>
    <w:p>
      <w:r>
        <w:t xml:space="preserve">die Gewässer und deren Ufer und Retentionsflächen sollen in einen</w:t>
      </w:r>
    </w:p>
    <w:p>
      <w:r>
        <w:t xml:space="preserve">naturnahen Zustand wiederhergestellt bzw. erhalten werden. An den genutzten</w:t>
      </w:r>
    </w:p>
    <w:p>
      <w:r>
        <w:t xml:space="preserve">Ufern der Gewässer soll die Einrichtung eines mindestens 5 Meter breiten</w:t>
      </w:r>
    </w:p>
    <w:p>
      <w:r>
        <w:t xml:space="preserve">extensiv genutzten Randstreifens angestrebt werden;</w:t>
      </w:r>
    </w:p>
    <w:p>
      <w:r>
        <w:t xml:space="preserve">die fischereiliche Nutzung soll sich am heimischen Artenspektrum und an</w:t>
      </w:r>
    </w:p>
    <w:p>
      <w:r>
        <w:t xml:space="preserve">naturnahen Populationsdichten orientieren. Es sollen Produktionsverfahren zur</w:t>
      </w:r>
    </w:p>
    <w:p>
      <w:r>
        <w:t xml:space="preserve">Anwendung kommen, die eine Eutrophierung oder andere Schädigungen der</w:t>
      </w:r>
    </w:p>
    <w:p>
      <w:r>
        <w:t xml:space="preserve">Gewässer vermeiden;</w:t>
      </w:r>
    </w:p>
    <w:p>
      <w:r>
        <w:t xml:space="preserve">die forstliche Bewirtschaftung soll naturnah erfolgen. Das heißt</w:t>
      </w:r>
    </w:p>
    <w:p>
      <w:r>
        <w:t xml:space="preserve">insbesondere, daß Waldumbaumaßnahmen standortgerecht erfolgen und</w:t>
      </w:r>
    </w:p>
    <w:p>
      <w:r>
        <w:t xml:space="preserve">sich die Artenzusammensetzung in den Waldgebieten künftig weitgehend an</w:t>
      </w:r>
    </w:p>
    <w:p>
      <w:r>
        <w:t xml:space="preserve">der potentiell natürlichen Vegetation orientieren soll;</w:t>
      </w:r>
    </w:p>
    <w:p>
      <w:r>
        <w:t xml:space="preserve">die landschaftsbildprägenden Alleen und alten Pflasterstraßen</w:t>
      </w:r>
    </w:p>
    <w:p>
      <w:r>
        <w:t xml:space="preserve">sollen in ihrer charakteristischen Ausprägung gepflegt und erhalten</w:t>
      </w:r>
    </w:p>
    <w:p>
      <w:r>
        <w:t xml:space="preserve">werden;</w:t>
      </w:r>
    </w:p>
    <w:p>
      <w:r>
        <w:t xml:space="preserve">die Niedermoorstandorte der Belziger Landschaftswiesen sollen zum Schutz</w:t>
      </w:r>
    </w:p>
    <w:p>
      <w:r>
        <w:t xml:space="preserve">von Lebensräumen bedrohter Tier- und Pflanzenarten und des</w:t>
      </w:r>
    </w:p>
    <w:p>
      <w:r>
        <w:t xml:space="preserve">Landschaftsbildes soweit möglich durch Regulierung des Grundwasserstandes</w:t>
      </w:r>
    </w:p>
    <w:p>
      <w:r>
        <w:t xml:space="preserve">erhalten werden. Es wird angestrebt, die mineralische Stickstoffdüngung</w:t>
      </w:r>
    </w:p>
    <w:p>
      <w:r>
        <w:t xml:space="preserve">auf 60 kg pro Hektar zu begrenzen und die Phosphat- und Kalium-Düngung auf</w:t>
      </w:r>
    </w:p>
    <w:p>
      <w:r>
        <w:t xml:space="preserve">Nährstoffersatz auf diesen Standorten auszurichten.</w:t>
      </w:r>
    </w:p>
    <w:p>
      <w:r>
        <w:t xml:space="preserve">Mikronährstoffzufuhr, vor allem Kupfer, ist anzustreben;</w:t>
      </w:r>
    </w:p>
    <w:p>
      <w:r>
        <w:t xml:space="preserve">Feuchtwiesen sollen durch periodische Mahd oder Beweidung und Entnahme von</w:t>
      </w:r>
    </w:p>
    <w:p>
      <w:r>
        <w:t xml:space="preserve">Gehölzen erhalten werden. Es wird angestrebt, Ackerflächen auf</w:t>
      </w:r>
    </w:p>
    <w:p>
      <w:r>
        <w:t xml:space="preserve">Niedermoorstandorten in Dauergrünland umzuwandeln. Feuchtgrünland</w:t>
      </w:r>
    </w:p>
    <w:p>
      <w:r>
        <w:t xml:space="preserve">soll extensiviert werden;</w:t>
      </w:r>
    </w:p>
    <w:p>
      <w:r>
        <w:t xml:space="preserve">ein Biotopverbundsystem soll durch Erhaltung und Neuanlage von Hecken,</w:t>
      </w:r>
    </w:p>
    <w:p>
      <w:r>
        <w:t xml:space="preserve">Obstgehölzen, Feld- und Ufergehölzen sowie Anlage von naturnahen</w:t>
      </w:r>
    </w:p>
    <w:p>
      <w:r>
        <w:t xml:space="preserve">Waldrändern und Feldrainen geschaffen werden;</w:t>
      </w:r>
    </w:p>
    <w:p>
      <w:r>
        <w:t xml:space="preserve">Freileitungen sollen aus landschaftsästhetischen Gründen und</w:t>
      </w:r>
    </w:p>
    <w:p>
      <w:r>
        <w:t xml:space="preserve">für den Vogelschutz gesichert oder verkabelt werden;</w:t>
      </w:r>
    </w:p>
    <w:p>
      <w:r>
        <w:t xml:space="preserve">ein naturverträglicher und naturorientierter Tourismus soll durch</w:t>
      </w:r>
    </w:p>
    <w:p>
      <w:r>
        <w:t xml:space="preserve">Lenkungsmaßnahmen zur Vermeidung von Beeinträchtigungen</w:t>
      </w:r>
    </w:p>
    <w:p>
      <w:r>
        <w:t xml:space="preserve">störungsempfindlicher Arten und Lebensgemeinschaften durch Schaffung von</w:t>
      </w:r>
    </w:p>
    <w:p>
      <w:r>
        <w:t xml:space="preserve">Rad-, Reit- und Wanderwegen oder sonstigen Einrichtungen entwickelt werden.</w:t>
      </w:r>
    </w:p>
    <w:p>
      <w:r>
        <w:t xml:space="preserve">Einrichtungen zur naturkundlichen Bildung und Umwelterziehung sollen geschaffen</w:t>
      </w:r>
    </w:p>
    <w:p>
      <w:r>
        <w:t xml:space="preserve">und erhalten werden.</w:t>
      </w:r>
    </w:p>
    <w:p>
      <w:r>
        <w:rPr>
          <w:color w:val="555555"/>
          <w:sz w:val="17"/>
        </w:rPr>
        <w:t xml:space="preserve">Zitiervorschlag: § 6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