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VO-ID212858 (Brandenburg) — Verbote, Genehmigungsvorbehalte</w:t>
      </w:r>
    </w:p>
    <w:p>
      <w:r>
        <w:rPr>
          <w:color w:val="555555"/>
          <w:sz w:val="18"/>
        </w:rPr>
        <w:t xml:space="preserve">Verordnung über das Landschaftsschutzgebiet „Hoher Fläming - Belziger Landschaftswiesen“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in § 5 dieser Verordnung zulässigen</w:t>
      </w:r>
    </w:p>
    <w:p>
      <w:r>
        <w:t xml:space="preserve">Handlungen sind im Landschaftsschutzgebiet gemäß § 22 Abs. 3</w:t>
      </w:r>
    </w:p>
    <w:p>
      <w:r>
        <w:t xml:space="preserve">des Brandenburgischen Naturschutzgesetzes folgende Handlungen verboten:</w:t>
      </w:r>
    </w:p>
    <w:p>
      <w:r>
        <w:t xml:space="preserve">Grünland auf Niedermoorstandorten umzubrechen oder in anderer Weise zu</w:t>
      </w:r>
    </w:p>
    <w:p>
      <w:r>
        <w:t xml:space="preserve">beeinträchtigen;</w:t>
      </w:r>
    </w:p>
    <w:p>
      <w:r>
        <w:t xml:space="preserve">Quellen, wie z.B. Quellsümpfe, Quellwiesen und Quellwälder,</w:t>
      </w:r>
    </w:p>
    <w:p>
      <w:r>
        <w:t xml:space="preserve">Kleingewässer und Bachläufe nachteilig zu verändern, zu</w:t>
      </w:r>
    </w:p>
    <w:p>
      <w:r>
        <w:t xml:space="preserve">beschädigen oder zu zerstören;</w:t>
      </w:r>
    </w:p>
    <w:p>
      <w:r>
        <w:t xml:space="preserve">Bäume außerhalb des Waldes, Hecken, Gebüsche, Feld- oder</w:t>
      </w:r>
    </w:p>
    <w:p>
      <w:r>
        <w:t xml:space="preserve">Ufergehölze, Ufervegetation sowie Findlinge zu beschädigen oder zu</w:t>
      </w:r>
    </w:p>
    <w:p>
      <w:r>
        <w:t xml:space="preserve">beseitigen.</w:t>
      </w:r>
    </w:p>
    <w:p>
      <w:r>
        <w:t xml:space="preserve">(2) Sonstige Handlungen, die geeignet sind, den Charakter des Gebietes zu</w:t>
      </w:r>
    </w:p>
    <w:p>
      <w:r>
        <w:t xml:space="preserve">verändern, den Naturhaushalt zu schädigen, das Landschaftsbild zu</w:t>
      </w:r>
    </w:p>
    <w:p>
      <w:r>
        <w:t xml:space="preserve">beeinträchtigen oder sonst dem besonderen Schutzzweck zuwiderzulaufen,</w:t>
      </w:r>
    </w:p>
    <w:p>
      <w:r>
        <w:t xml:space="preserve">bedürfen der Genehmigung. Der Genehmigung bedarf insbesondere, wer</w:t>
      </w:r>
    </w:p>
    <w:p>
      <w:r>
        <w:t xml:space="preserve">beabsichtigt,</w:t>
      </w:r>
    </w:p>
    <w:p>
      <w:r>
        <w:t xml:space="preserve">bauliche Anlagen, die einer öffentlich-rechtlichen Zulassung oder</w:t>
      </w:r>
    </w:p>
    <w:p>
      <w:r>
        <w:t xml:space="preserve">Anzeige bedürfen, zu errichten oder wesentlich zu verändern;</w:t>
      </w:r>
    </w:p>
    <w:p>
      <w:r>
        <w:t xml:space="preserve">Bodenschätze abzubauen, die Bodengestalt zu verändern, die</w:t>
      </w:r>
    </w:p>
    <w:p>
      <w:r>
        <w:t xml:space="preserve">Böden zu verfestigen, zu versiegeln oder zu verunreinigen;</w:t>
      </w:r>
    </w:p>
    <w:p>
      <w:r>
        <w:t xml:space="preserve">Plakate oder Werbeanlagen aufzustellen oder anzubringen; ausgenommen zur</w:t>
      </w:r>
    </w:p>
    <w:p>
      <w:r>
        <w:t xml:space="preserve">saisonalen Direktvermarktung landwirtschaftlicher Produkte;</w:t>
      </w:r>
    </w:p>
    <w:p>
      <w:r>
        <w:t xml:space="preserve">Veranstaltungen mit motorgetriebenen Fahrzeugen oder Modellflugzeugen</w:t>
      </w:r>
    </w:p>
    <w:p>
      <w:r>
        <w:t xml:space="preserve">durchzuführen;</w:t>
      </w:r>
    </w:p>
    <w:p>
      <w:r>
        <w:t xml:space="preserve">außerhalb der dafür zugelassenen Wege zu reiten; § 20 Abs.</w:t>
      </w:r>
    </w:p>
    <w:p>
      <w:r>
        <w:t xml:space="preserve">3 des Landeswaldgesetzes bleibt unberührt;</w:t>
      </w:r>
    </w:p>
    <w:p>
      <w:r>
        <w:t xml:space="preserve">außerhalb öffentlich-rechtlich zugelassener und gekennzeichneter</w:t>
      </w:r>
    </w:p>
    <w:p>
      <w:r>
        <w:t xml:space="preserve">Plätze sowie von Haus- und Kleingärten Wohnwagen aufzustellen oder</w:t>
      </w:r>
    </w:p>
    <w:p>
      <w:r>
        <w:t xml:space="preserve">offene Feuerstätten zu errichten oder zu betreiben;</w:t>
      </w:r>
    </w:p>
    <w:p>
      <w:r>
        <w:t xml:space="preserve">Grünland in eine andere Nutzungsart zu überführen;</w:t>
      </w:r>
    </w:p>
    <w:p>
      <w:r>
        <w:t xml:space="preserve">außerhalb des Waldes standortfremde oder landschaftsuntypische</w:t>
      </w:r>
    </w:p>
    <w:p>
      <w:r>
        <w:t xml:space="preserve">Gehölzpflanzungen vorzunehmen.</w:t>
      </w:r>
    </w:p>
    <w:p>
      <w:r>
        <w:t xml:space="preserve">(3) Die Genehmigung nach Absatz 2 wird, unbeschadet anderer</w:t>
      </w:r>
    </w:p>
    <w:p>
      <w:r>
        <w:t xml:space="preserve">Rechtsvorschriften, auf Antrag von der unteren Naturschutzbehörde erteilt,</w:t>
      </w:r>
    </w:p>
    <w:p>
      <w:r>
        <w:t xml:space="preserve">wenn die beabsichtigte Handlung den Charakter des Gebietes nicht verändert</w:t>
      </w:r>
    </w:p>
    <w:p>
      <w:r>
        <w:t xml:space="preserve">und dem besonderen Schutzzweck nicht oder nur unerheblich zuwiderläuft.</w:t>
      </w:r>
    </w:p>
    <w:p>
      <w:r>
        <w:t xml:space="preserve">Die Genehmigung kann mit Nebenbestimmungen versehen werden.</w:t>
      </w:r>
    </w:p>
    <w:p>
      <w:r>
        <w:t xml:space="preserve">(4) Die Absätze 1 bis 3 gelten nicht für Flächen im Geltungsbereich eines</w:t>
      </w:r>
    </w:p>
    <w:p>
      <w:r>
        <w:t xml:space="preserve">Bauleitplans, für die eine bauliche oder sonstige dem Schutzzweck</w:t>
      </w:r>
    </w:p>
    <w:p>
      <w:r>
        <w:t xml:space="preserve">widersprechende Nutzung dargestellt oder festgesetzt ist, sofern das für</w:t>
      </w:r>
    </w:p>
    <w:p>
      <w:r>
        <w:t xml:space="preserve">Naturschutz und Landschaftspflege zuständige Ministerium diesen Darstellungen</w:t>
      </w:r>
    </w:p>
    <w:p>
      <w:r>
        <w:t xml:space="preserve">oder Festsetzungen zugestimmt hat. Diese Flächen sind im Bauleitplan in</w:t>
      </w:r>
    </w:p>
    <w:p>
      <w:r>
        <w:t xml:space="preserve">geeignetem Maßstab kartografisch darzustellen.</w:t>
      </w:r>
    </w:p>
    <w:p>
      <w:r>
        <w:rPr>
          <w:color w:val="555555"/>
          <w:sz w:val="17"/>
        </w:rPr>
        <w:t xml:space="preserve">Zitiervorschlag: § 4 VO-ID212858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https://recht.nulegal.eu/gesetze/VO-ID212858/4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