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VO-ID212858 (Brandenburg) — Erklärung zum Schutzgebiet</w:t>
      </w:r>
    </w:p>
    <w:p>
      <w:r>
        <w:rPr>
          <w:color w:val="555555"/>
          <w:sz w:val="18"/>
        </w:rPr>
        <w:t xml:space="preserve">Verordnung über das Landschaftsschutzgebiet „Hoher Fläming - Belziger Landschaftswiesen“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im</w:t>
      </w:r>
    </w:p>
    <w:p>
      <w:r>
        <w:t xml:space="preserve">Landkreis Potsdam-Mittelmark werden als Landschaftsschutzgebiet festgesetzt.</w:t>
      </w:r>
    </w:p>
    <w:p>
      <w:r>
        <w:t xml:space="preserve">Das Landschaftsschutzgebiet trägt die Bezeichnung "Hoher Fläming</w:t>
      </w:r>
    </w:p>
    <w:p>
      <w:r>
        <w:t xml:space="preserve">- Belziger Landschaftswiesen".</w:t>
      </w:r>
    </w:p>
    <w:p>
      <w:r>
        <w:rPr>
          <w:color w:val="555555"/>
          <w:sz w:val="17"/>
        </w:rPr>
        <w:t xml:space="preserve">Zitiervorschlag: § 1 VO-ID212858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