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VO-ID212857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</w:t>
      </w:r>
    </w:p>
    <w:p>
      <w:r>
        <w:t xml:space="preserve">Handlungen sind in dem Landschaftsschutzgebiet gemäß § 22 Abs.</w:t>
      </w:r>
    </w:p>
    <w:p>
      <w:r>
        <w:t xml:space="preserve">3 des Brandenburgischen Naturschutzgesetzes folgende Handlungen verboten: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Quellen wie zum Beispiel Quellsümpfe, Quellwiesen und</w:t>
      </w:r>
    </w:p>
    <w:p>
      <w:r>
        <w:t xml:space="preserve">Quellwälder, Kleingewässer, Bachläufe, Alt- oder Totarme</w:t>
      </w:r>
    </w:p>
    <w:p>
      <w:r>
        <w:t xml:space="preserve">nachteilig zu verändern, zu beschädigen oder zu zerstören;</w:t>
      </w:r>
    </w:p>
    <w:p>
      <w:r>
        <w:t xml:space="preserve">Bäume außerhalb des Waldes, Hecken, Feld- oder Ufergehölze,</w:t>
      </w:r>
    </w:p>
    <w:p>
      <w:r>
        <w:t xml:space="preserve">Gebüsche, Alleen, Ufervegetation, Schwimmblattgesellschaften sowie</w:t>
      </w:r>
    </w:p>
    <w:p>
      <w:r>
        <w:t xml:space="preserve">Findlinge oder Lesesteinhaufen zu beschädigen oder zu beseitigen;</w:t>
      </w:r>
    </w:p>
    <w:p>
      <w:r>
        <w:t xml:space="preserve">die Gewässer mit verbrennungsmotorbetriebenen Wasserfahrzeugen zu</w:t>
      </w:r>
    </w:p>
    <w:p>
      <w:r>
        <w:t xml:space="preserve">befahren; ausgenommen der dafür zugelassene Teil der Nuthe im Stadtbereich</w:t>
      </w:r>
    </w:p>
    <w:p>
      <w:r>
        <w:t xml:space="preserve">Potsdam;</w:t>
      </w:r>
    </w:p>
    <w:p>
      <w:r>
        <w:t xml:space="preserve">sich wasserseitig Röhrichten dichter als fünf Meter zu</w:t>
      </w:r>
    </w:p>
    <w:p>
      <w:r>
        <w:t xml:space="preserve">nähern oder in diese einzudringen.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verunstalten, den Naturgenuß zu beeinträchtigen oder sonst dem</w:t>
      </w:r>
    </w:p>
    <w:p>
      <w:r>
        <w:t xml:space="preserve">besonderen Schutzzweck zuwiderzulaufen, bedürfen der Genehmigung. Der</w:t>
      </w:r>
    </w:p>
    <w:p>
      <w:r>
        <w:t xml:space="preserve">Genehmigung bedarf insbesondere, wer 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oder Werbeanlagen aufzustellen oder anzubringen; ausgenommen zur</w:t>
      </w:r>
    </w:p>
    <w:p>
      <w:r>
        <w:t xml:space="preserve">saisonalen Direktvermarktung landwirtschaftlicher Produkte;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zu verändern;</w:t>
      </w:r>
    </w:p>
    <w:p>
      <w:r>
        <w:t xml:space="preserve">außerhalb öffentlich-rechtlich zugelassener gekennzeichneter</w:t>
      </w:r>
    </w:p>
    <w:p>
      <w:r>
        <w:t xml:space="preserve">Plätze sowie von Hausgärten zu lagern, zu zelten, Wohnwagen</w:t>
      </w:r>
    </w:p>
    <w:p>
      <w:r>
        <w:t xml:space="preserve">aufzustellen oder offene Feuerstellen zu errichten oder zu betreiben;</w:t>
      </w:r>
    </w:p>
    <w:p>
      <w:r>
        <w:t xml:space="preserve">Veranstaltungen außer Wander-, Lauf- oder Radwanderveranstaltungen</w:t>
      </w:r>
    </w:p>
    <w:p>
      <w:r>
        <w:t xml:space="preserve">durchzuführen;</w:t>
      </w:r>
    </w:p>
    <w:p>
      <w:r>
        <w:t xml:space="preserve">Dauergrünland in eine andere Nutzungsart zu überführen;</w:t>
      </w:r>
    </w:p>
    <w:p>
      <w:r>
        <w:t xml:space="preserve">Modellsport oder ferngesteuerte motorbetriebene Geräte zu betreiben</w:t>
      </w:r>
    </w:p>
    <w:p>
      <w:r>
        <w:t xml:space="preserve">oder Einrichtungen dafür bereitzuhalten;</w:t>
      </w:r>
    </w:p>
    <w:p>
      <w:r>
        <w:t xml:space="preserve">Gewässer jeder Art entgegen dem Schutzzweck zu verändern.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