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VO-ID212857 (Brandenburg) — Inkrafttreten, Außerkrafttreten</w:t>
      </w:r>
    </w:p>
    <w:p>
      <w:r>
        <w:rPr>
          <w:color w:val="555555"/>
          <w:sz w:val="18"/>
        </w:rPr>
        <w:t xml:space="preserve">Verordnung über das Landschaftsschutzgebiet „Nuthetal-Beelitzer Sander“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Mit Inkrafttreten dieser Verordnung tritt der Beschluß Nr. 29</w:t>
      </w:r>
    </w:p>
    <w:p>
      <w:r>
        <w:t xml:space="preserve">über die Erklärung zum Landschaftsschutzgebiet</w:t>
      </w:r>
    </w:p>
    <w:p>
      <w:r>
        <w:t xml:space="preserve">"Sebaldushof" des Bezirkes Potsdam vom 14. März 1958 außer</w:t>
      </w:r>
    </w:p>
    <w:p>
      <w:r>
        <w:t xml:space="preserve">Kraft.</w:t>
      </w:r>
    </w:p>
    <w:p>
      <w:r>
        <w:t xml:space="preserve">Potsdam, den 10. Februar 1999</w:t>
      </w:r>
    </w:p>
    <w:p>
      <w:r>
        <w:t xml:space="preserve">Der Minister für Umwelt, Naturschutz und</w:t>
      </w:r>
    </w:p>
    <w:p>
      <w:r>
        <w:t xml:space="preserve">Raumordnung</w:t>
      </w:r>
    </w:p>
    <w:p>
      <w:r>
        <w:t xml:space="preserve">Dr. Eberhard Henne</w:t>
      </w:r>
    </w:p>
    <w:p>
      <w:r>
        <w:rPr>
          <w:color w:val="555555"/>
          <w:sz w:val="17"/>
        </w:rPr>
        <w:t xml:space="preserve">Zitiervorschlag: § 11 VO-ID212857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https://recht.nulegal.eu/gesetze/VO-ID212857/11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