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VO-ID212857 (Brandenburg) — Erklärung zum Schutzgebiet</w:t>
      </w:r>
    </w:p>
    <w:p>
      <w:r>
        <w:rPr>
          <w:color w:val="555555"/>
          <w:sz w:val="18"/>
        </w:rPr>
        <w:t xml:space="preserve">Verordnung über das Landschaftsschutzgebiet „Nuthetal-Beelitzer Sander“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bezeichneten Flächen in den</w:t>
      </w:r>
    </w:p>
    <w:p>
      <w:r>
        <w:t xml:space="preserve">Landkreisen Potsdam-Mittelmark, Teltow-Fläming und in der kreisfreien</w:t>
      </w:r>
    </w:p>
    <w:p>
      <w:r>
        <w:t xml:space="preserve">Stadt Potsdam werden als Landschaftsschutzgebiet festgesetzt. Das</w:t>
      </w:r>
    </w:p>
    <w:p>
      <w:r>
        <w:t xml:space="preserve">Landschaftsschutzgebiet trägt die Bezeichnung "Nuthetal-Beelitzer</w:t>
      </w:r>
    </w:p>
    <w:p>
      <w:r>
        <w:t xml:space="preserve">Sander".</w:t>
      </w:r>
    </w:p>
    <w:p>
      <w:r>
        <w:rPr>
          <w:color w:val="555555"/>
          <w:sz w:val="17"/>
        </w:rPr>
        <w:t xml:space="preserve">Zitiervorschlag: § 1 VO-ID212857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https://recht.nulegal.eu/gesetze/VO-ID212857/1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