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VO-ID212854 (Brandenburg) — Schutzzweck</w:t>
      </w:r>
    </w:p>
    <w:p>
      <w:r>
        <w:rPr>
          <w:color w:val="555555"/>
          <w:sz w:val="18"/>
        </w:rPr>
        <w:t xml:space="preserve">Verordnung über das Landschaftsschutzgebiet „Nauen-Brieselang-Krämer“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 ist die Erhaltung und Entwicklung einer</w:t>
      </w:r>
    </w:p>
    <w:p>
      <w:r>
        <w:t xml:space="preserve">für die norddeutsche Tiefebene typischen Niederungskulturlandschaft mit</w:t>
      </w:r>
    </w:p>
    <w:p>
      <w:r>
        <w:t xml:space="preserve">ihrer charakteristischen Pflanzen- und Tierwelt.</w:t>
      </w:r>
    </w:p>
    <w:p>
      <w:r>
        <w:t xml:space="preserve">(2) Schutzzweck ist daher</w:t>
      </w:r>
    </w:p>
    <w:p>
      <w:r>
        <w:t xml:space="preserve">die Erhaltung oder Wiederherstellung der Leistungsfähigkeit des</w:t>
      </w:r>
    </w:p>
    <w:p>
      <w:r>
        <w:t xml:space="preserve">Naturhaushaltes, insbesondere</w:t>
      </w:r>
    </w:p>
    <w:p>
      <w:r>
        <w:t xml:space="preserve">des Wasserrückhalte- und Grundwasserneubildungspotentials der</w:t>
      </w:r>
    </w:p>
    <w:p>
      <w:r>
        <w:t xml:space="preserve">Landschaft,</w:t>
      </w:r>
    </w:p>
    <w:p>
      <w:r>
        <w:t xml:space="preserve">der Funktionsfähigkeit der Böden durch Sicherung und Entwicklung</w:t>
      </w:r>
    </w:p>
    <w:p>
      <w:r>
        <w:t xml:space="preserve">hinsichtlich ihrer Filter-, Speicher- und Transformationseigenschaften,</w:t>
      </w:r>
    </w:p>
    <w:p>
      <w:r>
        <w:t xml:space="preserve">Renaturierung der degradierten Moorböden und Schutz des Bodens vor</w:t>
      </w:r>
    </w:p>
    <w:p>
      <w:r>
        <w:t xml:space="preserve">Überbauung, Verdichtung und Abbau,</w:t>
      </w:r>
    </w:p>
    <w:p>
      <w:r>
        <w:t xml:space="preserve">des umfassenden Schutzes von Lebensräumen für seltene,</w:t>
      </w:r>
    </w:p>
    <w:p>
      <w:r>
        <w:t xml:space="preserve">bestandsgefährdete oder vom Aussterben bedrohte Tier- und Pflanzenarten</w:t>
      </w:r>
    </w:p>
    <w:p>
      <w:r>
        <w:t xml:space="preserve">sowie deren Lebensgemeinschaften,</w:t>
      </w:r>
    </w:p>
    <w:p>
      <w:r>
        <w:t xml:space="preserve">der Pufferfunktion des Landschaftsschutzgebietes für die darin</w:t>
      </w:r>
    </w:p>
    <w:p>
      <w:r>
        <w:t xml:space="preserve">liegenden Naturschutzgebiete,</w:t>
      </w:r>
    </w:p>
    <w:p>
      <w:r>
        <w:t xml:space="preserve">von biotopvernetzenden Funktionen innerhalb des Schutzgebietes und zu</w:t>
      </w:r>
    </w:p>
    <w:p>
      <w:r>
        <w:t xml:space="preserve">angrenzenden Naturräumen,</w:t>
      </w:r>
    </w:p>
    <w:p>
      <w:r>
        <w:t xml:space="preserve">die Bewahrung der Landschaft vor weiterer Zersiedelung,</w:t>
      </w:r>
    </w:p>
    <w:p>
      <w:r>
        <w:t xml:space="preserve">die Sicherung des Gebietes als Frischluftentstehungsgebiet und klimatische</w:t>
      </w:r>
    </w:p>
    <w:p>
      <w:r>
        <w:t xml:space="preserve">Ausgleichsfläche;</w:t>
      </w:r>
    </w:p>
    <w:p>
      <w:r>
        <w:t xml:space="preserve">die Bewahrung der Vielfalt, Eigenart und Schönheit des eiszeitlich</w:t>
      </w:r>
    </w:p>
    <w:p>
      <w:r>
        <w:t xml:space="preserve">entstandenen Landschaftsbildes mit seinen durch die menschliche Nutzung</w:t>
      </w:r>
    </w:p>
    <w:p>
      <w:r>
        <w:t xml:space="preserve">geprägten mosaikartigen Strukturen, dem Wechsel von Offenlandschaften und</w:t>
      </w:r>
    </w:p>
    <w:p>
      <w:r>
        <w:t xml:space="preserve">Wäldern sowie charakteristischen Ausstattungselementen, insbesondere</w:t>
      </w:r>
    </w:p>
    <w:p>
      <w:r>
        <w:t xml:space="preserve">Fließgewässer, Gräben, Kleingewässer und deren</w:t>
      </w:r>
    </w:p>
    <w:p>
      <w:r>
        <w:t xml:space="preserve">Ufervegetation,</w:t>
      </w:r>
    </w:p>
    <w:p>
      <w:r>
        <w:t xml:space="preserve">Feuchtwiesen,</w:t>
      </w:r>
    </w:p>
    <w:p>
      <w:r>
        <w:t xml:space="preserve">Flurgehölze, Landschaftshecken, Alleen, Baumgruppen,</w:t>
      </w:r>
    </w:p>
    <w:p>
      <w:r>
        <w:t xml:space="preserve">Obstbaumbestände, strukturreiche Waldränder,</w:t>
      </w:r>
    </w:p>
    <w:p>
      <w:r>
        <w:t xml:space="preserve">geomorphologische und geologische Bildungen;</w:t>
      </w:r>
    </w:p>
    <w:p>
      <w:r>
        <w:t xml:space="preserve">die Erhaltung des Gebietes wegen seiner besonderen Bedeutung für die</w:t>
      </w:r>
    </w:p>
    <w:p>
      <w:r>
        <w:t xml:space="preserve">naturnahe Erholung in der unmittelbaren Nähe zu den Ballungsräumen</w:t>
      </w:r>
    </w:p>
    <w:p>
      <w:r>
        <w:t xml:space="preserve">Berlin und Potsdam;</w:t>
      </w:r>
    </w:p>
    <w:p>
      <w:r>
        <w:t xml:space="preserve">die Entwicklung des Gebietes im Hinblick auf eine naturverträgliche,</w:t>
      </w:r>
    </w:p>
    <w:p>
      <w:r>
        <w:t xml:space="preserve">nachhaltige Landnutzung.</w:t>
      </w:r>
    </w:p>
    <w:p>
      <w:r>
        <w:rPr>
          <w:color w:val="555555"/>
          <w:sz w:val="17"/>
        </w:rPr>
        <w:t xml:space="preserve">Zitiervorschlag: § 3 VO-ID212854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https://recht.nulegal.eu/gesetze/VO-ID212854/3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