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VO-ID212852 (Brandenburg) — Ordnungswidrigkeiten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</w:t>
      </w:r>
    </w:p>
    <w:p>
      <w:r>
        <w:t xml:space="preserve">Brandenburgischen Naturschutzgesetzes handelt, wer vorsätzlich oder</w:t>
      </w:r>
    </w:p>
    <w:p>
      <w:r>
        <w:t xml:space="preserve">fahrlässig</w:t>
      </w:r>
    </w:p>
    <w:p>
      <w:r>
        <w:t xml:space="preserve">den Vorschriften des § 4 Abs. 1 Nr. 1 bis 5 zuwiderhandelt;</w:t>
      </w:r>
    </w:p>
    <w:p>
      <w:r>
        <w:t xml:space="preserve">Handlungen nach § 4 Abs. 2 Satz 2 Nr. 1 bis 10 ohne die erforderliche</w:t>
      </w:r>
    </w:p>
    <w:p>
      <w:r>
        <w:t xml:space="preserve">Genehmigung vornimmt;</w:t>
      </w:r>
    </w:p>
    <w:p>
      <w:r>
        <w:t xml:space="preserve">den Maßgaben des § 5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 50</w:t>
      </w:r>
    </w:p>
    <w:p>
      <w:r>
        <w:t xml:space="preserve">000 (in Worten: fünfzigtausend) Euro geahndet werden.</w:t>
      </w:r>
    </w:p>
    <w:p>
      <w:r>
        <w:rPr>
          <w:color w:val="555555"/>
          <w:sz w:val="17"/>
        </w:rPr>
        <w:t xml:space="preserve">Zitiervorschlag: § 8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