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VO-ID212852 (Brandenburg) — Schutzzweck</w:t>
      </w:r>
    </w:p>
    <w:p>
      <w:r>
        <w:rPr>
          <w:color w:val="555555"/>
          <w:sz w:val="18"/>
        </w:rPr>
        <w:t xml:space="preserve">Verordnung über das Landschaftsschutzgebiet „Müggelspree-Löcknitzer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des Landschaftsschutzgebietes ist</w:t>
      </w:r>
    </w:p>
    <w:p>
      <w:r>
        <w:t xml:space="preserve">die Erhaltung oder Wiederherstellung der Leistungs- und</w:t>
      </w:r>
    </w:p>
    <w:p>
      <w:r>
        <w:t xml:space="preserve">Funktionsfähigkeit des Naturhaushaltes, insbesondere</w:t>
      </w:r>
    </w:p>
    <w:p>
      <w:r>
        <w:t xml:space="preserve">der Lebensraumfunktion der Quellen, der Stand- und</w:t>
      </w:r>
    </w:p>
    <w:p>
      <w:r>
        <w:t xml:space="preserve">Fließgewässer einschließlich ihrer Uferzonen, der Altarme und</w:t>
      </w:r>
    </w:p>
    <w:p>
      <w:r>
        <w:t xml:space="preserve">der Moore sowie der Wälder mit ihrem standorttypischen Artenbestand, vor</w:t>
      </w:r>
    </w:p>
    <w:p>
      <w:r>
        <w:t xml:space="preserve">allem Bruchwälder der Niederung, Erlen-Eschenwälder an</w:t>
      </w:r>
    </w:p>
    <w:p>
      <w:r>
        <w:t xml:space="preserve">Fließgewässern, Weich- und Hartholzauenwälder,</w:t>
      </w:r>
    </w:p>
    <w:p>
      <w:r>
        <w:t xml:space="preserve">Eichen-Hainbuchenwälder, naturnahe Kiefernwälder und</w:t>
      </w:r>
    </w:p>
    <w:p>
      <w:r>
        <w:t xml:space="preserve">Kiefern-Traubeneichen-Wälder sowie der kulturgeprägten Biotope und</w:t>
      </w:r>
    </w:p>
    <w:p>
      <w:r>
        <w:t xml:space="preserve">Landschaftselemente wie Wiesen und Weiden der Auen und Niederungen,</w:t>
      </w:r>
    </w:p>
    <w:p>
      <w:r>
        <w:t xml:space="preserve">Trockenrasen, Feldgehölze, Weidengebüsche, Hutewälder mit</w:t>
      </w:r>
    </w:p>
    <w:p>
      <w:r>
        <w:t xml:space="preserve">Wacholder, Hecken, Kopfweiden, Alleen, Baumreihen und Einzelbäume,</w:t>
      </w:r>
    </w:p>
    <w:p>
      <w:r>
        <w:t xml:space="preserve">der weitgehend unzerschnittenen Landschaftsräume vor allem als</w:t>
      </w:r>
    </w:p>
    <w:p>
      <w:r>
        <w:t xml:space="preserve">Lebensraum störungsempfindlicher Tierarten großer</w:t>
      </w:r>
    </w:p>
    <w:p>
      <w:r>
        <w:t xml:space="preserve">Arealansprüche wie Seeadler, Fischadler und Kranich,</w:t>
      </w:r>
    </w:p>
    <w:p>
      <w:r>
        <w:t xml:space="preserve">der Grundwasserneubildung und des naturnahen Abflussgeschehens im Gebiet,</w:t>
      </w:r>
    </w:p>
    <w:p>
      <w:r>
        <w:t xml:space="preserve">der ökologischen Funktionsfähigkeit der Böden,</w:t>
      </w:r>
    </w:p>
    <w:p>
      <w:r>
        <w:t xml:space="preserve">des Regionalklimas in seiner Ausgleichsfunktion für den Ballungsraum</w:t>
      </w:r>
    </w:p>
    <w:p>
      <w:r>
        <w:t xml:space="preserve">Berlin,</w:t>
      </w:r>
    </w:p>
    <w:p>
      <w:r>
        <w:t xml:space="preserve">eines landschaftsübergreifenden Biotopverbundes der Gewässer mit</w:t>
      </w:r>
    </w:p>
    <w:p>
      <w:r>
        <w:t xml:space="preserve">ihren Uferbereichen,</w:t>
      </w:r>
    </w:p>
    <w:p>
      <w:r>
        <w:t xml:space="preserve">als Beitrag zum Schutz der im Gebiet liegenden Flächen des</w:t>
      </w:r>
    </w:p>
    <w:p>
      <w:r>
        <w:t xml:space="preserve">Schutzgebietssystems Natura 2000;</w:t>
      </w:r>
    </w:p>
    <w:p>
      <w:r>
        <w:t xml:space="preserve">die Erhaltung der Vielfalt, Eigenart oder Schönheit der eiszeitlich</w:t>
      </w:r>
    </w:p>
    <w:p>
      <w:r>
        <w:t xml:space="preserve">geprägten Landschaft als Ausschnitt des Berlin-Fürstenwalder</w:t>
      </w:r>
    </w:p>
    <w:p>
      <w:r>
        <w:t xml:space="preserve">Urstromtals mit seinen weitläufigen Talsand- und Sanderflächen, den</w:t>
      </w:r>
    </w:p>
    <w:p>
      <w:r>
        <w:t xml:space="preserve">darin eingelagerten Seen, Fließgewässerauen und Mooren, den</w:t>
      </w:r>
    </w:p>
    <w:p>
      <w:r>
        <w:t xml:space="preserve">abschnittsweise aufgesetzten offenen und bewaldeten Binnendünenfeldern</w:t>
      </w:r>
    </w:p>
    <w:p>
      <w:r>
        <w:t xml:space="preserve">sowie den das Urstromtal begrenzenden reliefstarken Hügeln der Stauch- und</w:t>
      </w:r>
    </w:p>
    <w:p>
      <w:r>
        <w:t xml:space="preserve">Endmoränen mit zum Teil ausgeprägten Hangkanten, insbesondere</w:t>
      </w:r>
    </w:p>
    <w:p>
      <w:r>
        <w:t xml:space="preserve">der reich strukturierten, von extensiv genutzten Grünlandflächen</w:t>
      </w:r>
    </w:p>
    <w:p>
      <w:r>
        <w:t xml:space="preserve">und dem naturnahen Lauf der Spree geprägten Kulturlandschaft der</w:t>
      </w:r>
    </w:p>
    <w:p>
      <w:r>
        <w:t xml:space="preserve">Müggelspreeniederung mit eingelagerten Röhricht-, Ried- und</w:t>
      </w:r>
    </w:p>
    <w:p>
      <w:r>
        <w:t xml:space="preserve">Hochstaudenbeständen, Auengewässern, Bruch- und Auenwaldbereichen,</w:t>
      </w:r>
    </w:p>
    <w:p>
      <w:r>
        <w:t xml:space="preserve">Baumgruppen und Kleingehölzen sowie den die Aue rahmenden</w:t>
      </w:r>
    </w:p>
    <w:p>
      <w:r>
        <w:t xml:space="preserve">Eichenmischwäldern auf den Kanten der Talsandterrassen,</w:t>
      </w:r>
    </w:p>
    <w:p>
      <w:r>
        <w:t xml:space="preserve">des Löcknitztales mit dem naturnahen Lauf der Löcknitz,</w:t>
      </w:r>
    </w:p>
    <w:p>
      <w:r>
        <w:t xml:space="preserve">ausgedehnten Erlenwäldern, Röhricht- und Riedbeständen sowie</w:t>
      </w:r>
    </w:p>
    <w:p>
      <w:r>
        <w:t xml:space="preserve">eingelagerten blütenreichen Feuchtwiesen und deren Brachen,</w:t>
      </w:r>
    </w:p>
    <w:p>
      <w:r>
        <w:t xml:space="preserve">der naturnahen Ufer der Seenkette zwischen Hoppegarten und Grünheide</w:t>
      </w:r>
    </w:p>
    <w:p>
      <w:r>
        <w:t xml:space="preserve">und der Seen am westlichen Rand des Schutzgebietes;</w:t>
      </w:r>
    </w:p>
    <w:p>
      <w:r>
        <w:t xml:space="preserve">die Erhaltung und Entwicklung des Gebietes wegen dessen besonderer</w:t>
      </w:r>
    </w:p>
    <w:p>
      <w:r>
        <w:t xml:space="preserve">Bedeutung für die landschaftsbezogene Erholung im Einzugsbereich von</w:t>
      </w:r>
    </w:p>
    <w:p>
      <w:r>
        <w:t xml:space="preserve">Berlin;</w:t>
      </w:r>
    </w:p>
    <w:p>
      <w:r>
        <w:t xml:space="preserve">die Rekultivierung ehemaliger Rohstoffabbaugebiete unter Erhalt</w:t>
      </w:r>
    </w:p>
    <w:p>
      <w:r>
        <w:t xml:space="preserve">vielseitiger Reliefstrukturen im Sinne der Nummern 1 bis 3.</w:t>
      </w:r>
    </w:p>
    <w:p>
      <w:r>
        <w:rPr>
          <w:color w:val="555555"/>
          <w:sz w:val="17"/>
        </w:rPr>
        <w:t xml:space="preserve">Zitiervorschlag: § 3 VO-ID212852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https://recht.nulegal.eu/gesetze/VO-ID212852/3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