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VO-ID212851 (Brandenburg) — Schutzgegenstand</w:t>
      </w:r>
    </w:p>
    <w:p>
      <w:r>
        <w:rPr>
          <w:color w:val="555555"/>
          <w:sz w:val="18"/>
        </w:rPr>
        <w:t xml:space="preserve">Verordnung über das Landschaftsschutzgebiet „Scharmützelseegebiet“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Landschaftsschutzgebiet hat eine Größe von rund 12 432,3 Hektar. Es betrifft die folgenden Flure der folgenden Gemarkungen ganz oder teilweise: Alt Golm, Flure 1-3; Bad Saarow, Flure 1-20; Dahmsdorf, Flure 1-4; Diensdorf, Flure 1, 2; Glienicke, Flure 1, 3; Görzig, Flur 4; Herzberg, Flure 1-6; Kolpin, Flure 1, 2; Langewahl, Flur 3; Markgrafpieske, Flur 6; Neu Golm, Flure 1, 2; Petersdorf, Flure 1-3; Pfaffendorf, Flure 5-7; Radlow, Flure 1-3; Rauen, Flure 4, 5, 01/Fl.7; Reichenwalde, Flure 1-6; Storkow, Flure 3, 6, 8, 10-12, 14, 15, 22-24, 33, 35, 43, 44; Wendisch Rietz, Flure 1-3, 7; Wilmersdorf, Flure 1-3. Eine Kartenskizze zur Orientierung über die Lage des Landschaftsschutzgebietes ist dieser Verordnung als Anlage 1 beigefügt.</w:t>
      </w:r>
    </w:p>
    <w:p>
      <w:r>
        <w:t xml:space="preserve">(2) Die Grenze des Landschaftsschutzgebietes ist in einer topografischen Übersichtskarte im Maßstab 1 : 25 000 und in topografischen Karten im Maßstab 1 : 10 000 mit ununterbrochener Linie dargestellt. Der genaue Grenzverlauf des Landschaftsschutzgebietes ist in Flurkarten mit einer ununterbrochenen Linie eingetragen. Maßgebend für den Grenzverlauf ist der innere Rand der auf den Flurkarten eingetragenen Linie.</w:t>
      </w:r>
    </w:p>
    <w:p>
      <w:r>
        <w:t xml:space="preserve">(3) Die Verordnung mit Karten kann beim Ministerium für Landwirtschaft, Umweltschutz und Raumordnung des Landes Brandenburg, oberste Naturschutzbehörde, in Potsdam sowie bei dem Landkreis Oder-Spree, untere Naturschutzbehörde, von jedermann während der Dienstzeiten kostenlos eingesehen werden.</w:t>
      </w:r>
    </w:p>
    <w:p>
      <w:r>
        <w:rPr>
          <w:color w:val="555555"/>
          <w:sz w:val="17"/>
        </w:rPr>
        <w:t xml:space="preserve">Zitiervorschlag: § 2 VO-ID212851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https://recht.nulegal.eu/gesetze/VO-ID212851/2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