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VO-ID212850 (Brandenburg) — Schutzzweck</w:t>
      </w:r>
    </w:p>
    <w:p>
      <w:r>
        <w:rPr>
          <w:color w:val="555555"/>
          <w:sz w:val="18"/>
        </w:rPr>
        <w:t xml:space="preserve">Verordnung über das Landschaftsschutzgebiet „Brandenburger Osthavelniederung“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</w:t>
      </w:r>
    </w:p>
    <w:p>
      <w:r>
        <w:t xml:space="preserve">die Bewahrung der Vielfalt, Eigenart und Schönheit des</w:t>
      </w:r>
    </w:p>
    <w:p>
      <w:r>
        <w:t xml:space="preserve">Landschaftsbildes, insbesondere</w:t>
      </w:r>
    </w:p>
    <w:p>
      <w:r>
        <w:t xml:space="preserve">der landschaftsprägenden, zum großen Teil naturnahen</w:t>
      </w:r>
    </w:p>
    <w:p>
      <w:r>
        <w:t xml:space="preserve">Flußniederung der Havel mit ihrem mäandrierenden Flußlauf, den</w:t>
      </w:r>
    </w:p>
    <w:p>
      <w:r>
        <w:t xml:space="preserve">Altarmen, Inseln und Verlandungszonen sowie der sie begrenzenden End-, Stauch-</w:t>
      </w:r>
    </w:p>
    <w:p>
      <w:r>
        <w:t xml:space="preserve">und Grundmoränengebiete,</w:t>
      </w:r>
    </w:p>
    <w:p>
      <w:r>
        <w:t xml:space="preserve">der durch den Wechsel von Röhrichten, Feuchtgrünland,</w:t>
      </w:r>
    </w:p>
    <w:p>
      <w:r>
        <w:t xml:space="preserve">kleinflächigen Wäldern und Trockenrasen strukturierten, offenen</w:t>
      </w:r>
    </w:p>
    <w:p>
      <w:r>
        <w:t xml:space="preserve">Kulturlandschaft,</w:t>
      </w:r>
    </w:p>
    <w:p>
      <w:r>
        <w:t xml:space="preserve">der historisch entstandenen, weiträumigen Siedlungsstrukturen mit</w:t>
      </w:r>
    </w:p>
    <w:p>
      <w:r>
        <w:t xml:space="preserve">Alleen, Wiesen, Weiden, Äckern und Obstpflanzungen;</w:t>
      </w:r>
    </w:p>
    <w:p>
      <w:r>
        <w:t xml:space="preserve">die Erhaltung oder Wiederherstellung der Leistungsfähigkeit des</w:t>
      </w:r>
    </w:p>
    <w:p>
      <w:r>
        <w:t xml:space="preserve">Naturhaushaltes, insbesondere</w:t>
      </w:r>
    </w:p>
    <w:p>
      <w:r>
        <w:t xml:space="preserve">des naturnahen Verlaufs der Havel, der Uferzonen, der Verlandungs- und</w:t>
      </w:r>
    </w:p>
    <w:p>
      <w:r>
        <w:t xml:space="preserve">Überflutungsbereiche und der Regenerationsfähigkeit der</w:t>
      </w:r>
    </w:p>
    <w:p>
      <w:r>
        <w:t xml:space="preserve">Gewässer,</w:t>
      </w:r>
    </w:p>
    <w:p>
      <w:r>
        <w:t xml:space="preserve">der weiträumigen, wechselhaften Landschaftsstruktur mit</w:t>
      </w:r>
    </w:p>
    <w:p>
      <w:r>
        <w:t xml:space="preserve">vielfältigen Biotopen und Landschaftselementen wie Röhrichten,</w:t>
      </w:r>
    </w:p>
    <w:p>
      <w:r>
        <w:t xml:space="preserve">Feuchtwiesen, Bruchwäldern, Feldgehölzen, Hecken,</w:t>
      </w:r>
    </w:p>
    <w:p>
      <w:r>
        <w:t xml:space="preserve">Solitärbäumen, Äckern und Trockenrasen,</w:t>
      </w:r>
    </w:p>
    <w:p>
      <w:r>
        <w:t xml:space="preserve">der Lebensbedingungen und Lebensräume von gefährdeten</w:t>
      </w:r>
    </w:p>
    <w:p>
      <w:r>
        <w:t xml:space="preserve">Pflanzengesellschaften wie Schwimmblatt- und Feuchtwiesengesellschaften,</w:t>
      </w:r>
    </w:p>
    <w:p>
      <w:r>
        <w:t xml:space="preserve">Erlenbrüche, Eichenmischwälder, kontinentale Trockenrasen- und</w:t>
      </w:r>
    </w:p>
    <w:p>
      <w:r>
        <w:t xml:space="preserve">vereinzelte Salzstellengesellschaften sowie von gefährdeten Tierarten,</w:t>
      </w:r>
    </w:p>
    <w:p>
      <w:r>
        <w:t xml:space="preserve">der Funktionsfähigkeit der Böden durch die Sicherung und</w:t>
      </w:r>
    </w:p>
    <w:p>
      <w:r>
        <w:t xml:space="preserve">Förderung der natürlichen Vielfalt an Bodeneigenschaften sowie den</w:t>
      </w:r>
    </w:p>
    <w:p>
      <w:r>
        <w:t xml:space="preserve">Schutz des Bodens vor Überbauung, Verdichtung, Abbau und Erosion,</w:t>
      </w:r>
    </w:p>
    <w:p>
      <w:r>
        <w:t xml:space="preserve">der Funktionsfähigkeit des Wasserhaushaltes und der Wassergüte</w:t>
      </w:r>
    </w:p>
    <w:p>
      <w:r>
        <w:t xml:space="preserve">der Still- und Fließgewässer sowie der Sicherung und</w:t>
      </w:r>
    </w:p>
    <w:p>
      <w:r>
        <w:t xml:space="preserve">Wiederherstellung einer unbeeinträchtigten Grundwasserneubildung,</w:t>
      </w:r>
    </w:p>
    <w:p>
      <w:r>
        <w:t xml:space="preserve">wegen der Bedeutung des Gebietes im Rahmen der Biotopvernetzung zum</w:t>
      </w:r>
    </w:p>
    <w:p>
      <w:r>
        <w:t xml:space="preserve">Naturschutzgebiet "Rietzer See" und den Landschaftsschutzgebieten</w:t>
      </w:r>
    </w:p>
    <w:p>
      <w:r>
        <w:t xml:space="preserve">"Westhavelland" und "Potsdamer Wald- und Havelseengebiet";</w:t>
      </w:r>
    </w:p>
    <w:p>
      <w:r>
        <w:t xml:space="preserve">die Erhaltung und Entwicklung des Gebietes wegen seiner besonderen</w:t>
      </w:r>
    </w:p>
    <w:p>
      <w:r>
        <w:t xml:space="preserve">Bedeutung für die naturnahe Erholung im Einzugsbereich der</w:t>
      </w:r>
    </w:p>
    <w:p>
      <w:r>
        <w:t xml:space="preserve">Ballungsräume Brandenburg und Potsdam, insbesondere</w:t>
      </w:r>
    </w:p>
    <w:p>
      <w:r>
        <w:t xml:space="preserve">durch eine der Landschaft und Naturausstattung angepaßten</w:t>
      </w:r>
    </w:p>
    <w:p>
      <w:r>
        <w:t xml:space="preserve">Förderung der Erlebbarkeit des Landschaftsraums, vor allem der</w:t>
      </w:r>
    </w:p>
    <w:p>
      <w:r>
        <w:t xml:space="preserve">Gewässer und Niederungsgebiete,</w:t>
      </w:r>
    </w:p>
    <w:p>
      <w:r>
        <w:t xml:space="preserve">durch eine Verbesserung der landschaftlichen Einbindung der</w:t>
      </w:r>
    </w:p>
    <w:p>
      <w:r>
        <w:t xml:space="preserve">Siedlungsbereiche unter Berücksichtigung der historisch gewachsenen</w:t>
      </w:r>
    </w:p>
    <w:p>
      <w:r>
        <w:t xml:space="preserve">dörflichen Strukturen;</w:t>
      </w:r>
    </w:p>
    <w:p>
      <w:r>
        <w:t xml:space="preserve">die Entwicklung des Gebietes im Hinblick auf eine naturverträgliche</w:t>
      </w:r>
    </w:p>
    <w:p>
      <w:r>
        <w:t xml:space="preserve">und nachhaltige Landnutzung.</w:t>
      </w:r>
    </w:p>
    <w:p>
      <w:r>
        <w:rPr>
          <w:color w:val="555555"/>
          <w:sz w:val="17"/>
        </w:rPr>
        <w:t xml:space="preserve">Zitiervorschlag: § 3 VO-ID212850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