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VO-ID212848 (Brandenburg) — Ordnungswidrigkeiten</w:t>
      </w:r>
    </w:p>
    <w:p>
      <w:r>
        <w:rPr>
          <w:color w:val="555555"/>
          <w:sz w:val="18"/>
        </w:rPr>
        <w:t xml:space="preserve">Verordnung über das Landschaftsschutzgebiet „Brandenburger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8 VO-ID212848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https://recht.nulegal.eu/gesetze/VO-ID212848/8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