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VO-ID212847 (Brandenburg) — Pflege-, Entwicklungs- und Wiederherstellungsmaßnahmen</w:t>
      </w:r>
    </w:p>
    <w:p>
      <w:r>
        <w:rPr>
          <w:color w:val="555555"/>
          <w:sz w:val="18"/>
        </w:rPr>
        <w:t xml:space="preserve">Verordnung über das Landschaftsschutzgebiet „Lehniner Wald- und Seengebiet“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Es werden folgende Maßnahmen als Zielvorgabe für die Pflege, Entwicklung und Wiederherstellung des Gebietes benannt:</w:t>
      </w:r>
    </w:p>
    <w:p>
      <w:r>
        <w:t xml:space="preserve">es wird angestrebt, die natürlichen Gebietswasserverhältnisse zu erhalten und wo nötig wieder herzustellen; das Regenerationsvermögen der Gewässer soll durch die Förderung einer standortgemäßen Ufervegetation gesteigert werden; die Passierbarkeit der Gewässer und Gewässerufer für Tiere soll verbessert werden;</w:t>
      </w:r>
    </w:p>
    <w:p>
      <w:r>
        <w:t xml:space="preserve">Feuchtwiesen und ihre Auflassungsstadien sollen in ihrer Artenvielfalt durch angepasste, regelmäßige Pflege, insbesondere entsprechende Mahd oder Weideführung und Entbuschung erhalten und entwickelt werden;</w:t>
      </w:r>
    </w:p>
    <w:p>
      <w:r>
        <w:t xml:space="preserve">Trockenrasen sollen durch periodische Pflegemaßnahmen erhalten werden;</w:t>
      </w:r>
    </w:p>
    <w:p>
      <w:r>
        <w:t xml:space="preserve">naturnahe Wälder sollen durch entsprechende Waldbaumaßnahmen erhalten werden; von der entsprechenden natürlichen Waldgesellschaft in ihrer Baumartenzusammensetzung erheblich abweichende Bestockungen sollen allmählich umgebaut werden. Waldränder ohne gestuften Übergang sollen durch den Aufbau von Waldrandstrukturen zu größerer Naturnähe entwickelt werden;</w:t>
      </w:r>
    </w:p>
    <w:p>
      <w:r>
        <w:t xml:space="preserve">für die naturverträgliche Erholung sollen Rad-, Wander- und Reitwege unter Vermeidung zusätzlicher Versiegelung entwickelt werden;</w:t>
      </w:r>
    </w:p>
    <w:p>
      <w:r>
        <w:t xml:space="preserve">Freileitungen sollen für den Vogelschutz gesichert beziehungsweise auch aus landschaftsästhetischen Gründen nach Möglichkeit durch Erdverlegung ersetzt werden;</w:t>
      </w:r>
    </w:p>
    <w:p>
      <w:r>
        <w:t xml:space="preserve">die Anzahl der Steganlagen und Bootsschuppen soll durch Konzentrierung in ausgewählten Uferbereichen der Seen reduziert werden;</w:t>
      </w:r>
    </w:p>
    <w:p>
      <w:r>
        <w:t xml:space="preserve">Alleen, Solitärbäume, Streuobstbestände, Hecken und Kopfweidenbestände sollen durch Pflege, Nachpflanzung und Neuanlage erhalten und gefördert werden;</w:t>
      </w:r>
    </w:p>
    <w:p>
      <w:r>
        <w:t xml:space="preserve">bebaute Bereiche sollen durch landschafts- und standortgerechte Gestaltungsmaßnahmen in die umgebende Landschaft eingebunden werden; nicht bestandsgeschützte bauliche Anlagen sollen nach Möglichkeit zurückgebaut werden.</w:t>
      </w:r>
    </w:p>
    <w:p>
      <w:r>
        <w:rPr>
          <w:color w:val="555555"/>
          <w:sz w:val="17"/>
        </w:rPr>
        <w:t xml:space="preserve">Zitiervorschlag: § 6 VO-ID212847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https://recht.nulegal.eu/gesetze/VO-ID212847/6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